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F1" w:rsidRPr="00B3628B" w:rsidRDefault="004C20F1" w:rsidP="004C20F1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B3628B">
        <w:rPr>
          <w:rFonts w:eastAsia="MS Mincho"/>
          <w:bCs w:val="0"/>
          <w:caps/>
          <w:color w:val="auto"/>
          <w:sz w:val="16"/>
          <w:szCs w:val="14"/>
          <w:lang w:eastAsia="ru-RU"/>
        </w:rPr>
        <w:t>Инженерное мышление: ключ к будущим компетенциям</w:t>
      </w:r>
    </w:p>
    <w:p w:rsidR="005E266B" w:rsidRPr="00D6752F" w:rsidRDefault="00580768" w:rsidP="005E266B">
      <w:pPr>
        <w:pStyle w:val="za"/>
      </w:pPr>
      <w:r>
        <w:t xml:space="preserve">Панкратова Л.П., </w:t>
      </w:r>
      <w:r>
        <w:rPr>
          <w:lang w:val="en-US"/>
        </w:rPr>
        <w:t>pankratovalp</w:t>
      </w:r>
      <w:r w:rsidRPr="00580768">
        <w:t>@</w:t>
      </w:r>
      <w:r>
        <w:rPr>
          <w:lang w:val="en-US"/>
        </w:rPr>
        <w:t>adtspb</w:t>
      </w:r>
      <w:r w:rsidRPr="00580768">
        <w:t>.</w:t>
      </w:r>
      <w:r>
        <w:rPr>
          <w:lang w:val="en-US"/>
        </w:rPr>
        <w:t>ru</w:t>
      </w:r>
    </w:p>
    <w:p w:rsidR="00D6752F" w:rsidRPr="003C0845" w:rsidRDefault="00D6752F" w:rsidP="005E266B">
      <w:pPr>
        <w:pStyle w:val="za"/>
        <w:rPr>
          <w:color w:val="auto"/>
        </w:rPr>
      </w:pPr>
      <w:r>
        <w:t>Бушуева З.Н.</w:t>
      </w:r>
      <w:r w:rsidR="00A660E1">
        <w:t>,</w:t>
      </w:r>
      <w:r>
        <w:t xml:space="preserve"> </w:t>
      </w:r>
      <w:r w:rsidR="00A660E1" w:rsidRPr="00A660E1">
        <w:t>bushuevazn@adtspb.ru</w:t>
      </w:r>
    </w:p>
    <w:bookmarkEnd w:id="0"/>
    <w:p w:rsidR="005E266B" w:rsidRPr="00580768" w:rsidRDefault="00580768" w:rsidP="00580768">
      <w:pPr>
        <w:pStyle w:val="zorg"/>
      </w:pPr>
      <w:r>
        <w:t>Государственное бюджетное нетиповое образовательное учреждение «Академия цифровых технологий», Санкт-Петербург</w:t>
      </w:r>
    </w:p>
    <w:p w:rsidR="00574078" w:rsidRDefault="00574078" w:rsidP="00574078">
      <w:pPr>
        <w:pStyle w:val="abs"/>
      </w:pPr>
      <w:r>
        <w:t>Аннотация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661BC" w:rsidRDefault="007661BC" w:rsidP="004C20F1">
      <w:pPr>
        <w:pStyle w:val="base"/>
        <w:rPr>
          <w:lang w:val="ru-RU"/>
        </w:rPr>
      </w:pPr>
      <w:r w:rsidRPr="007661BC">
        <w:rPr>
          <w:lang w:val="ru-RU"/>
        </w:rPr>
        <w:t>В статье рассматривается концепция и принципы формирования инженерного мышления и компетенций. Описываются возможности поэтапного развития инженерных компетенций школьников как в основном, так и в дополнительном образовании. Представлена практическая реализация через сетевой проект «Школьное конструкторское бюро» на базе ГБНОУ «Академия цифровых технологий».</w:t>
      </w:r>
    </w:p>
    <w:p w:rsidR="004C20F1" w:rsidRPr="004C20F1" w:rsidRDefault="004C20F1" w:rsidP="007661BC">
      <w:pPr>
        <w:pStyle w:val="base"/>
        <w:spacing w:before="120"/>
        <w:rPr>
          <w:lang w:val="ru-RU"/>
        </w:rPr>
      </w:pPr>
      <w:r w:rsidRPr="004C20F1">
        <w:rPr>
          <w:lang w:val="ru-RU"/>
        </w:rPr>
        <w:t>Мы живем в условиях цифровой трансформации, которая охватывает все направления науки, техники и технологий. Образовательная система не является исключением; более того, именно от нее зависит скорость реализации многих процессов, эффективность технологий и качество специалистов, формирующих будущее общества. В преддверии интеграции виртуальной и реальной вселенных, известной как метавселенная, ключевым аспектом становится формирование компетенций будущих инженерных кадров. Эти специалисты будут отвечать за создание и продвижение креативных проектов, новые открытия и совершенствование цифровых технологий.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 xml:space="preserve">Сегодняшние школьники через несколько лет станут профессионалами в своих областях. Именно они будут разрабатывать новые системы на базе искусственного интеллекта и руководить предприятиями, где роботы займут лидирующие позиции в автоматизации производственных процессов. Беспилотные системы, цифровые двойники производств и объектов, а также умные города и дома, сельское хозяйство и промышленность </w:t>
      </w:r>
      <w:r w:rsidR="00A73319">
        <w:rPr>
          <w:lang w:val="ru-RU"/>
        </w:rPr>
        <w:t>–</w:t>
      </w:r>
      <w:r w:rsidRPr="004C20F1">
        <w:rPr>
          <w:lang w:val="ru-RU"/>
        </w:rPr>
        <w:t xml:space="preserve"> все</w:t>
      </w:r>
      <w:r w:rsidR="00A73319">
        <w:rPr>
          <w:lang w:val="ru-RU"/>
        </w:rPr>
        <w:t xml:space="preserve"> </w:t>
      </w:r>
      <w:r w:rsidRPr="004C20F1">
        <w:rPr>
          <w:lang w:val="ru-RU"/>
        </w:rPr>
        <w:t>эти направления потребуют множества специалистов для создания искусственного мира, который сделает жизнь людей более комфортной и безопасной.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 xml:space="preserve">ГБНОУ «Академия цифровых технологий» (АЦТ) является учреждением городского типа и реализует более двухсот дополнительных общеразвивающих программ (ДОП) различных направленностей. Более 5000 детей в возрасте от </w:t>
      </w:r>
      <w:r w:rsidR="00722238">
        <w:rPr>
          <w:lang w:val="ru-RU"/>
        </w:rPr>
        <w:t>6</w:t>
      </w:r>
      <w:r w:rsidRPr="004C20F1">
        <w:rPr>
          <w:lang w:val="ru-RU"/>
        </w:rPr>
        <w:t xml:space="preserve"> до 17 лет обучаются в АЦТ и участвуют в различных мероприятиях: конкурсах, соревнованиях и конференциях разного уровня. В процессе обучения используется практико-ориентированный подход, разнообразные технологии, формы и методы. Хорошее материально-техническое и программное обеспечение, а также профессиональные педагоги и методисты способствуют организации эффективного учебного процесса.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Особое внимание уделяется формированию и развитию инженерного мышления не только в рамках ДОП технической направленности (например, робототехники, «Интернета вещей», беспилотных летательных аппаратов, 3</w:t>
      </w:r>
      <w:r w:rsidRPr="004C20F1">
        <w:t>D</w:t>
      </w:r>
      <w:r w:rsidRPr="004C20F1">
        <w:rPr>
          <w:lang w:val="ru-RU"/>
        </w:rPr>
        <w:t>-моделирования и проектирования, промышленного дизайна), но и в рамках многих ДОП естественно-научной и социально-педагогической направленностей. Школьники приобретают навыки и умения, которые будут полезны в инженерной деятельности. В настоящее время и в будущем специалистам всех профессий пригодятся цифровые компетенции, навыки проведения исследований, креативные способности и многое другое.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Компетенции предполагают практическое применение полученных знаний, умений и навыков в профессиональной деятельности. Они не могут формироваться исключительно на основе практико-ориентированного подхода; наряду с практическими навыками необходимо создать информационную картину мира, то есть вписать практические навыки в знаниевый контекст. Компетенция также включает умение планировать свою деятельность, оценивать качество, видеть перспективы развития, предусматривать альтернативные варианты и многое другое. Инженерные компетенции формируются за счет развития инженерного мышления.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Инженерное мышление включает несколько компонентов: критическое, логическое, системное, аналитическое, творческое, интуитивное и прогностическое. Оно ориентировано на создание новых и инновационных технических решений</w:t>
      </w:r>
      <w:r w:rsidR="009A2D12">
        <w:rPr>
          <w:lang w:val="ru-RU"/>
        </w:rPr>
        <w:t>,</w:t>
      </w:r>
      <w:bookmarkStart w:id="10" w:name="_GoBack"/>
      <w:bookmarkEnd w:id="10"/>
      <w:r w:rsidRPr="004C20F1">
        <w:rPr>
          <w:lang w:val="ru-RU"/>
        </w:rPr>
        <w:t xml:space="preserve"> и продуктов. Особое внимание следует уделить актуальности и роли прогностического и интуитивного мышления. Интуитивное </w:t>
      </w:r>
      <w:r w:rsidRPr="004C20F1">
        <w:rPr>
          <w:lang w:val="ru-RU"/>
        </w:rPr>
        <w:lastRenderedPageBreak/>
        <w:t>мышление позволяет принимать оперативные решения на основе опыта и ощущений, играя важную роль в динамичных условиях. Прогностическое мышление, в свою очередь, помогает предвидеть будущие тенденции, прогнозировать развитие технологий, заранее планировать возможные сценарии и готовиться к потенциальным рискам. Роль прогностического мышления заключается в выявлении и формировании долгосрочных перспектив, а также в подготовке к неопределенности в условиях меняющихся обстоятельств. Каждое из этих видов мышления имеет свою ценность</w:t>
      </w:r>
      <w:r>
        <w:rPr>
          <w:lang w:val="ru-RU"/>
        </w:rPr>
        <w:t xml:space="preserve"> в разных контекстах.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Отметим важный момент: только в рамках инженерного мышления возможно формирование и развитие инженерных компетенций. К числу важнейших инженерных компетенций относятся: техническо-технологические, проектные, цифровые, информационные, коммуникативные, исследовательские, креативные, организационные (управленческие) и междисциплинарные компетенции. Особое значение имеют междисциплинарные компетенции.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Инженерные компетенции могут формироваться и развиваться поэтапно, начиная с младших школьников и продолжая в основной и старшей школе, с учетом преемственности в вузах. Обозначим уровни формирования компетенций школьников: элементарный, базовый и продвинутый. Компоненты инженерного мышления и компетенции на каждом этапе школьного образования могут быть сформированы на различных уровнях за счет основных школьных предметов, а также дополнительного образования. Если мы добавим вузовский уровень, то это будет профессиональный уровень, а специалист-инженер – уровень экспертный.</w:t>
      </w:r>
    </w:p>
    <w:p w:rsidR="004C20F1" w:rsidRPr="00A73319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 xml:space="preserve">В АЦТ, как в учреждении дополнительного образования школьников, выстроена модель поэтапного формирования инженерного мышления и компетенций. Одним из важных шагов, основанных на данной модели, стало создание сетевого проекта «Школьное конструкторское бюро» (ШКБ) совместно с Федеральным государственным автономным образовательным учреждением высшего образования «Санкт-Петербургский политехнический университет Петра Великого» (ФГАОУ ВО «СПбПУ»). При разработке проекта за основу было взято описание категорий инженеров, предложенное СПбПУ: инженеры-эксплутационщики, традиционные инженеры и так называемый «Спецназ». </w:t>
      </w:r>
      <w:r w:rsidRPr="00A73319">
        <w:rPr>
          <w:lang w:val="ru-RU"/>
        </w:rPr>
        <w:t>Именно на последнюю модель ориентирован проект ШКБ.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В рамках концепции «Школьное конструкторское бюро» предполагается формирование сетевого сообщества, которое организует совместную работу на базе образовательных учреждений в отделениях дополнительного образования детей (ОДОД). Специалистами Академии цифровых технологий для обучения школьников 7-10-х классов будут разработаны четыре образовательных маршрута и соответствующие общеразвивающие программы, которые обеспечивают потребности и способствуют выполнению всех задач «Конструкторского бюро». Все занятия по ДОП проводятся очно с использованием дистанционных образовательных технологий. Вариативные образовательные маршруты могут быть реализованы в зависимости от контингента, условий и материально-технической базы образовательной организации. В рамках проекта также сформулированы условия для формирования инженерного мышления и компетенций.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С декабря 2024 года и в первой половине 2025 года была создана сеть из 20 школьных площадок, на базе которых планируется реализация ДОП и организация продуктивного обучения школьников. Важным шагом стало создание рабочей группы, в состав которой вошли педагогические работники АЦТ. Также поставлена задача привлечения высокотехнологичных компаний к образовательной деятельности, поскольку они играют значительную роль в успешной работе ШКБ. На сегодня партнерами этого проекта являются ПИШ СПбПУ «Цифровой инжиниринг», АНО «Физическая реабилитация», АЭМ-технологии «АЭМ-Спецсталь», «НПП Радар ММС».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Школьные конструкторские бюро открывают перед обучающимися уникальные возможности для саморазвития и профессионального становления. Через активное вовлечение в инженерную деятельность школьники обретают не только специальные знания и навыки, но и универсальные компетенции, необходимые для успешной жизни и карьеры.</w:t>
      </w:r>
    </w:p>
    <w:p w:rsidR="004C20F1" w:rsidRPr="004C20F1" w:rsidRDefault="004C20F1" w:rsidP="004C20F1">
      <w:pPr>
        <w:pStyle w:val="base"/>
        <w:rPr>
          <w:lang w:val="ru-RU"/>
        </w:rPr>
      </w:pPr>
      <w:r w:rsidRPr="004C20F1">
        <w:rPr>
          <w:lang w:val="ru-RU"/>
        </w:rPr>
        <w:t>Конструкторское бюро предлагает школьникам возможность изучать основы инженерных и естественно-научных дисциплин задолго до поступления в университет. Ребята получат практический опыт, который связывает теоретические знания с реальными приложениями.</w:t>
      </w:r>
    </w:p>
    <w:p w:rsidR="00C84DDA" w:rsidRPr="00DE3048" w:rsidRDefault="00C84DDA" w:rsidP="004C20F1">
      <w:pPr>
        <w:pStyle w:val="base"/>
        <w:rPr>
          <w:lang w:val="ru-RU"/>
        </w:rPr>
      </w:pPr>
    </w:p>
    <w:sectPr w:rsidR="00C84DDA" w:rsidRPr="00DE3048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DA" w:rsidRDefault="003A43DA">
      <w:r>
        <w:separator/>
      </w:r>
    </w:p>
    <w:p w:rsidR="003A43DA" w:rsidRDefault="003A43DA"/>
    <w:p w:rsidR="003A43DA" w:rsidRDefault="003A43DA"/>
    <w:p w:rsidR="003A43DA" w:rsidRDefault="003A43DA"/>
  </w:endnote>
  <w:endnote w:type="continuationSeparator" w:id="0">
    <w:p w:rsidR="003A43DA" w:rsidRDefault="003A43DA">
      <w:r>
        <w:continuationSeparator/>
      </w:r>
    </w:p>
    <w:p w:rsidR="003A43DA" w:rsidRDefault="003A43DA"/>
    <w:p w:rsidR="003A43DA" w:rsidRDefault="003A43DA"/>
    <w:p w:rsidR="003A43DA" w:rsidRDefault="003A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9A2D12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DA" w:rsidRDefault="003A43DA">
      <w:r>
        <w:separator/>
      </w:r>
    </w:p>
    <w:p w:rsidR="003A43DA" w:rsidRDefault="003A43DA"/>
    <w:p w:rsidR="003A43DA" w:rsidRDefault="003A43DA"/>
    <w:p w:rsidR="003A43DA" w:rsidRDefault="003A43DA"/>
  </w:footnote>
  <w:footnote w:type="continuationSeparator" w:id="0">
    <w:p w:rsidR="003A43DA" w:rsidRDefault="003A43DA">
      <w:r>
        <w:continuationSeparator/>
      </w:r>
    </w:p>
    <w:p w:rsidR="003A43DA" w:rsidRDefault="003A43DA"/>
    <w:p w:rsidR="003A43DA" w:rsidRDefault="003A43DA"/>
    <w:p w:rsidR="003A43DA" w:rsidRDefault="003A4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6B46"/>
    <w:multiLevelType w:val="multilevel"/>
    <w:tmpl w:val="6B64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B647B"/>
    <w:multiLevelType w:val="multilevel"/>
    <w:tmpl w:val="20C2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5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8"/>
    <w:rsid w:val="00003D31"/>
    <w:rsid w:val="00004BDE"/>
    <w:rsid w:val="000058C5"/>
    <w:rsid w:val="000059F3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1C3C"/>
    <w:rsid w:val="00033DFE"/>
    <w:rsid w:val="0003479A"/>
    <w:rsid w:val="000374E8"/>
    <w:rsid w:val="00042F40"/>
    <w:rsid w:val="000458CB"/>
    <w:rsid w:val="00050E9C"/>
    <w:rsid w:val="000516EE"/>
    <w:rsid w:val="00055533"/>
    <w:rsid w:val="00056CEB"/>
    <w:rsid w:val="00061B93"/>
    <w:rsid w:val="000627F2"/>
    <w:rsid w:val="00062E8D"/>
    <w:rsid w:val="00064CA0"/>
    <w:rsid w:val="00065169"/>
    <w:rsid w:val="000670BD"/>
    <w:rsid w:val="00070BFA"/>
    <w:rsid w:val="00070EFB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5FC7"/>
    <w:rsid w:val="000B6E85"/>
    <w:rsid w:val="000B7B5D"/>
    <w:rsid w:val="000C012F"/>
    <w:rsid w:val="000C1E33"/>
    <w:rsid w:val="000C2B75"/>
    <w:rsid w:val="000C307C"/>
    <w:rsid w:val="000C3BCB"/>
    <w:rsid w:val="000C3EA3"/>
    <w:rsid w:val="000C5897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00C4"/>
    <w:rsid w:val="00121D69"/>
    <w:rsid w:val="00122802"/>
    <w:rsid w:val="00122FE3"/>
    <w:rsid w:val="0012635F"/>
    <w:rsid w:val="00127B1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017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96D6A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A25"/>
    <w:rsid w:val="001C2EA9"/>
    <w:rsid w:val="001C7176"/>
    <w:rsid w:val="001C7811"/>
    <w:rsid w:val="001D154B"/>
    <w:rsid w:val="001D1A0E"/>
    <w:rsid w:val="001D1FA4"/>
    <w:rsid w:val="001D7ADA"/>
    <w:rsid w:val="001E0963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1E2"/>
    <w:rsid w:val="00224AF0"/>
    <w:rsid w:val="00225569"/>
    <w:rsid w:val="00225CB0"/>
    <w:rsid w:val="0022660A"/>
    <w:rsid w:val="0022756C"/>
    <w:rsid w:val="00240C42"/>
    <w:rsid w:val="00240FEF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C385E"/>
    <w:rsid w:val="002C6CA7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2EB4"/>
    <w:rsid w:val="003655CC"/>
    <w:rsid w:val="003731FB"/>
    <w:rsid w:val="00373C6D"/>
    <w:rsid w:val="0037768C"/>
    <w:rsid w:val="00380619"/>
    <w:rsid w:val="0038069A"/>
    <w:rsid w:val="00381817"/>
    <w:rsid w:val="00383421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43DA"/>
    <w:rsid w:val="003A6806"/>
    <w:rsid w:val="003B657D"/>
    <w:rsid w:val="003B7C1F"/>
    <w:rsid w:val="003C0845"/>
    <w:rsid w:val="003C2C76"/>
    <w:rsid w:val="003C2CDB"/>
    <w:rsid w:val="003C3A3E"/>
    <w:rsid w:val="003C5A9C"/>
    <w:rsid w:val="003C5D05"/>
    <w:rsid w:val="003C7F46"/>
    <w:rsid w:val="003D6B81"/>
    <w:rsid w:val="003E5DC7"/>
    <w:rsid w:val="003E674C"/>
    <w:rsid w:val="003E69AF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4F26"/>
    <w:rsid w:val="00416D10"/>
    <w:rsid w:val="004172FF"/>
    <w:rsid w:val="004210A1"/>
    <w:rsid w:val="0042277C"/>
    <w:rsid w:val="00424D57"/>
    <w:rsid w:val="00426E6A"/>
    <w:rsid w:val="004270D4"/>
    <w:rsid w:val="00431CEC"/>
    <w:rsid w:val="004327F8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09A6"/>
    <w:rsid w:val="00492F21"/>
    <w:rsid w:val="00496F25"/>
    <w:rsid w:val="004972B1"/>
    <w:rsid w:val="004A09FF"/>
    <w:rsid w:val="004A1424"/>
    <w:rsid w:val="004A1E95"/>
    <w:rsid w:val="004A279C"/>
    <w:rsid w:val="004A2D9A"/>
    <w:rsid w:val="004A4DE5"/>
    <w:rsid w:val="004A63E2"/>
    <w:rsid w:val="004A6441"/>
    <w:rsid w:val="004A675C"/>
    <w:rsid w:val="004A6AEE"/>
    <w:rsid w:val="004A7DDF"/>
    <w:rsid w:val="004B140D"/>
    <w:rsid w:val="004B16F1"/>
    <w:rsid w:val="004B688A"/>
    <w:rsid w:val="004B70B3"/>
    <w:rsid w:val="004B7CEF"/>
    <w:rsid w:val="004C16A9"/>
    <w:rsid w:val="004C20F1"/>
    <w:rsid w:val="004C235F"/>
    <w:rsid w:val="004C384A"/>
    <w:rsid w:val="004C5E35"/>
    <w:rsid w:val="004D1793"/>
    <w:rsid w:val="004D2437"/>
    <w:rsid w:val="004D263C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0A48"/>
    <w:rsid w:val="00534067"/>
    <w:rsid w:val="00534090"/>
    <w:rsid w:val="00534CA7"/>
    <w:rsid w:val="00540500"/>
    <w:rsid w:val="00541745"/>
    <w:rsid w:val="00541911"/>
    <w:rsid w:val="005527E4"/>
    <w:rsid w:val="00552CA1"/>
    <w:rsid w:val="00552FAB"/>
    <w:rsid w:val="00554912"/>
    <w:rsid w:val="0055654F"/>
    <w:rsid w:val="00557C33"/>
    <w:rsid w:val="00560941"/>
    <w:rsid w:val="00560D6E"/>
    <w:rsid w:val="00560EBF"/>
    <w:rsid w:val="00563C0A"/>
    <w:rsid w:val="005644F7"/>
    <w:rsid w:val="00566083"/>
    <w:rsid w:val="00567956"/>
    <w:rsid w:val="005714DC"/>
    <w:rsid w:val="00571B2C"/>
    <w:rsid w:val="00574078"/>
    <w:rsid w:val="005744F2"/>
    <w:rsid w:val="00576476"/>
    <w:rsid w:val="00577211"/>
    <w:rsid w:val="00580768"/>
    <w:rsid w:val="005816CA"/>
    <w:rsid w:val="005816F2"/>
    <w:rsid w:val="005824A4"/>
    <w:rsid w:val="00584728"/>
    <w:rsid w:val="0058571E"/>
    <w:rsid w:val="00585DBC"/>
    <w:rsid w:val="005939B7"/>
    <w:rsid w:val="005A0F61"/>
    <w:rsid w:val="005A56A2"/>
    <w:rsid w:val="005A7467"/>
    <w:rsid w:val="005A7E4E"/>
    <w:rsid w:val="005B1043"/>
    <w:rsid w:val="005B212E"/>
    <w:rsid w:val="005B242F"/>
    <w:rsid w:val="005B4445"/>
    <w:rsid w:val="005B5366"/>
    <w:rsid w:val="005B5534"/>
    <w:rsid w:val="005C70ED"/>
    <w:rsid w:val="005D049D"/>
    <w:rsid w:val="005D0C21"/>
    <w:rsid w:val="005D404A"/>
    <w:rsid w:val="005D4432"/>
    <w:rsid w:val="005D4928"/>
    <w:rsid w:val="005D5070"/>
    <w:rsid w:val="005D790E"/>
    <w:rsid w:val="005D7AAE"/>
    <w:rsid w:val="005E266B"/>
    <w:rsid w:val="005E3B5B"/>
    <w:rsid w:val="005E7E18"/>
    <w:rsid w:val="005F0EEB"/>
    <w:rsid w:val="005F2A27"/>
    <w:rsid w:val="005F3714"/>
    <w:rsid w:val="005F3829"/>
    <w:rsid w:val="005F4DEE"/>
    <w:rsid w:val="005F5300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4DF7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7DB6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63B7"/>
    <w:rsid w:val="006D79F1"/>
    <w:rsid w:val="006E119A"/>
    <w:rsid w:val="006E1990"/>
    <w:rsid w:val="006E1D35"/>
    <w:rsid w:val="006E1F3F"/>
    <w:rsid w:val="006E3799"/>
    <w:rsid w:val="006E3F49"/>
    <w:rsid w:val="006E7E3E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238"/>
    <w:rsid w:val="00722407"/>
    <w:rsid w:val="00723A82"/>
    <w:rsid w:val="00731525"/>
    <w:rsid w:val="007340BD"/>
    <w:rsid w:val="00734DEA"/>
    <w:rsid w:val="00740301"/>
    <w:rsid w:val="00740A35"/>
    <w:rsid w:val="007413E0"/>
    <w:rsid w:val="007432BC"/>
    <w:rsid w:val="00745209"/>
    <w:rsid w:val="00747F32"/>
    <w:rsid w:val="00753A6C"/>
    <w:rsid w:val="007557B9"/>
    <w:rsid w:val="007617F3"/>
    <w:rsid w:val="00763667"/>
    <w:rsid w:val="00765EFC"/>
    <w:rsid w:val="007661BC"/>
    <w:rsid w:val="0077171B"/>
    <w:rsid w:val="00773145"/>
    <w:rsid w:val="00775CE1"/>
    <w:rsid w:val="007763D2"/>
    <w:rsid w:val="00777F81"/>
    <w:rsid w:val="0078294C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745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18E3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43A4"/>
    <w:rsid w:val="008667EC"/>
    <w:rsid w:val="0086689D"/>
    <w:rsid w:val="00867493"/>
    <w:rsid w:val="008713B4"/>
    <w:rsid w:val="008713E7"/>
    <w:rsid w:val="00881F07"/>
    <w:rsid w:val="008840E7"/>
    <w:rsid w:val="008846E6"/>
    <w:rsid w:val="008847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6C37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5A03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655D9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2D12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4041"/>
    <w:rsid w:val="009C6717"/>
    <w:rsid w:val="009C73E0"/>
    <w:rsid w:val="009C7BCE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C8E"/>
    <w:rsid w:val="00A36F63"/>
    <w:rsid w:val="00A3736F"/>
    <w:rsid w:val="00A410DA"/>
    <w:rsid w:val="00A41A78"/>
    <w:rsid w:val="00A4292A"/>
    <w:rsid w:val="00A42CA5"/>
    <w:rsid w:val="00A42CD9"/>
    <w:rsid w:val="00A43B25"/>
    <w:rsid w:val="00A44A66"/>
    <w:rsid w:val="00A50106"/>
    <w:rsid w:val="00A50438"/>
    <w:rsid w:val="00A56C9F"/>
    <w:rsid w:val="00A56D3E"/>
    <w:rsid w:val="00A571E8"/>
    <w:rsid w:val="00A61639"/>
    <w:rsid w:val="00A62CD3"/>
    <w:rsid w:val="00A641AB"/>
    <w:rsid w:val="00A660E1"/>
    <w:rsid w:val="00A67385"/>
    <w:rsid w:val="00A73319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04A1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A52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28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3AF1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0A08"/>
    <w:rsid w:val="00B81CEC"/>
    <w:rsid w:val="00B8354F"/>
    <w:rsid w:val="00B84181"/>
    <w:rsid w:val="00B85D05"/>
    <w:rsid w:val="00B85DAA"/>
    <w:rsid w:val="00B86C06"/>
    <w:rsid w:val="00B97574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0559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4A1A"/>
    <w:rsid w:val="00C16BC5"/>
    <w:rsid w:val="00C16EBE"/>
    <w:rsid w:val="00C178D3"/>
    <w:rsid w:val="00C21435"/>
    <w:rsid w:val="00C215F4"/>
    <w:rsid w:val="00C21AC0"/>
    <w:rsid w:val="00C21D4D"/>
    <w:rsid w:val="00C2489C"/>
    <w:rsid w:val="00C25F1C"/>
    <w:rsid w:val="00C34A7D"/>
    <w:rsid w:val="00C35FDF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2359"/>
    <w:rsid w:val="00C84345"/>
    <w:rsid w:val="00C84DDA"/>
    <w:rsid w:val="00C86F98"/>
    <w:rsid w:val="00C93EE7"/>
    <w:rsid w:val="00CA065C"/>
    <w:rsid w:val="00CA3E3A"/>
    <w:rsid w:val="00CA4187"/>
    <w:rsid w:val="00CA4ABC"/>
    <w:rsid w:val="00CB0401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5433"/>
    <w:rsid w:val="00D071F9"/>
    <w:rsid w:val="00D105C1"/>
    <w:rsid w:val="00D11509"/>
    <w:rsid w:val="00D136F6"/>
    <w:rsid w:val="00D162B6"/>
    <w:rsid w:val="00D16878"/>
    <w:rsid w:val="00D17CDE"/>
    <w:rsid w:val="00D201C0"/>
    <w:rsid w:val="00D22987"/>
    <w:rsid w:val="00D22990"/>
    <w:rsid w:val="00D23742"/>
    <w:rsid w:val="00D23BE5"/>
    <w:rsid w:val="00D23F69"/>
    <w:rsid w:val="00D245B2"/>
    <w:rsid w:val="00D253C0"/>
    <w:rsid w:val="00D26C54"/>
    <w:rsid w:val="00D31DBE"/>
    <w:rsid w:val="00D31E21"/>
    <w:rsid w:val="00D33494"/>
    <w:rsid w:val="00D347DB"/>
    <w:rsid w:val="00D37632"/>
    <w:rsid w:val="00D405E1"/>
    <w:rsid w:val="00D455E2"/>
    <w:rsid w:val="00D45633"/>
    <w:rsid w:val="00D46693"/>
    <w:rsid w:val="00D47BCC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6752F"/>
    <w:rsid w:val="00D71422"/>
    <w:rsid w:val="00D7343E"/>
    <w:rsid w:val="00D7456A"/>
    <w:rsid w:val="00D75AA3"/>
    <w:rsid w:val="00D852FC"/>
    <w:rsid w:val="00D8632A"/>
    <w:rsid w:val="00D8706A"/>
    <w:rsid w:val="00D924E0"/>
    <w:rsid w:val="00D9253B"/>
    <w:rsid w:val="00D93EAF"/>
    <w:rsid w:val="00D9486B"/>
    <w:rsid w:val="00D95E64"/>
    <w:rsid w:val="00D95F2E"/>
    <w:rsid w:val="00DA1087"/>
    <w:rsid w:val="00DB0813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D7312"/>
    <w:rsid w:val="00DE0713"/>
    <w:rsid w:val="00DE2221"/>
    <w:rsid w:val="00DE3048"/>
    <w:rsid w:val="00DE651E"/>
    <w:rsid w:val="00DE6E0A"/>
    <w:rsid w:val="00DF2385"/>
    <w:rsid w:val="00DF24A1"/>
    <w:rsid w:val="00DF6272"/>
    <w:rsid w:val="00DF7037"/>
    <w:rsid w:val="00E03BFB"/>
    <w:rsid w:val="00E053F8"/>
    <w:rsid w:val="00E054A3"/>
    <w:rsid w:val="00E100A6"/>
    <w:rsid w:val="00E108B3"/>
    <w:rsid w:val="00E11A59"/>
    <w:rsid w:val="00E13B7A"/>
    <w:rsid w:val="00E16FF5"/>
    <w:rsid w:val="00E200C6"/>
    <w:rsid w:val="00E202D7"/>
    <w:rsid w:val="00E20541"/>
    <w:rsid w:val="00E214AA"/>
    <w:rsid w:val="00E25D5E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893"/>
    <w:rsid w:val="00E6390B"/>
    <w:rsid w:val="00E66435"/>
    <w:rsid w:val="00E7433D"/>
    <w:rsid w:val="00E862AE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C75BB"/>
    <w:rsid w:val="00ED3004"/>
    <w:rsid w:val="00ED3433"/>
    <w:rsid w:val="00ED3CA2"/>
    <w:rsid w:val="00ED3D18"/>
    <w:rsid w:val="00ED703A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00C4"/>
    <w:rsid w:val="00F01303"/>
    <w:rsid w:val="00F01379"/>
    <w:rsid w:val="00F016F9"/>
    <w:rsid w:val="00F01D74"/>
    <w:rsid w:val="00F0341B"/>
    <w:rsid w:val="00F04612"/>
    <w:rsid w:val="00F05A1A"/>
    <w:rsid w:val="00F0702C"/>
    <w:rsid w:val="00F07DAB"/>
    <w:rsid w:val="00F11168"/>
    <w:rsid w:val="00F119B9"/>
    <w:rsid w:val="00F12090"/>
    <w:rsid w:val="00F1544B"/>
    <w:rsid w:val="00F17C70"/>
    <w:rsid w:val="00F23867"/>
    <w:rsid w:val="00F24E33"/>
    <w:rsid w:val="00F27299"/>
    <w:rsid w:val="00F27EA1"/>
    <w:rsid w:val="00F3051E"/>
    <w:rsid w:val="00F30A28"/>
    <w:rsid w:val="00F3166E"/>
    <w:rsid w:val="00F33A3E"/>
    <w:rsid w:val="00F35BFD"/>
    <w:rsid w:val="00F36D5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1E1"/>
    <w:rsid w:val="00F64F9D"/>
    <w:rsid w:val="00F655E3"/>
    <w:rsid w:val="00F66F64"/>
    <w:rsid w:val="00F67588"/>
    <w:rsid w:val="00F6770A"/>
    <w:rsid w:val="00F70029"/>
    <w:rsid w:val="00F70B15"/>
    <w:rsid w:val="00F73EFE"/>
    <w:rsid w:val="00F74B17"/>
    <w:rsid w:val="00F76887"/>
    <w:rsid w:val="00F77EAD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691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D7944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8A996C"/>
  <w15:docId w15:val="{DC7340F3-1A32-4614-8205-BA01F7F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5F5300"/>
    <w:pPr>
      <w:jc w:val="center"/>
    </w:pPr>
    <w:rPr>
      <w:rFonts w:eastAsia="MS Mincho"/>
      <w:b/>
      <w:caps/>
      <w:color w:val="FF0000"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5F5300"/>
    <w:rPr>
      <w:rFonts w:eastAsia="MS Mincho"/>
      <w:b/>
      <w:caps/>
      <w:color w:val="FF0000"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kratovalp\Desktop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2</Pages>
  <Words>922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Людмила Панкратова</dc:creator>
  <cp:lastModifiedBy>Людмила Панкратова</cp:lastModifiedBy>
  <cp:revision>4</cp:revision>
  <cp:lastPrinted>2011-06-10T13:51:00Z</cp:lastPrinted>
  <dcterms:created xsi:type="dcterms:W3CDTF">2025-05-26T12:53:00Z</dcterms:created>
  <dcterms:modified xsi:type="dcterms:W3CDTF">2025-05-27T07:31:00Z</dcterms:modified>
</cp:coreProperties>
</file>