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FB68BC" w:rsidRDefault="00C14083" w:rsidP="006225D9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FB68BC">
        <w:t>Интерактивные технологии в профориентационной работе</w:t>
      </w:r>
    </w:p>
    <w:p w:rsidR="006277CA" w:rsidRPr="00FB68BC" w:rsidRDefault="00C524EE" w:rsidP="006225D9">
      <w:pPr>
        <w:pStyle w:val="za"/>
        <w:rPr>
          <w:sz w:val="16"/>
          <w:szCs w:val="16"/>
        </w:rPr>
      </w:pPr>
      <w:proofErr w:type="spellStart"/>
      <w:r w:rsidRPr="00FB68BC">
        <w:rPr>
          <w:sz w:val="16"/>
          <w:szCs w:val="16"/>
        </w:rPr>
        <w:t>Тягульская</w:t>
      </w:r>
      <w:proofErr w:type="spellEnd"/>
      <w:r w:rsidRPr="00FB68BC">
        <w:rPr>
          <w:sz w:val="16"/>
          <w:szCs w:val="16"/>
        </w:rPr>
        <w:t xml:space="preserve"> Л.А., (</w:t>
      </w:r>
      <w:r w:rsidRPr="00FB68BC">
        <w:rPr>
          <w:sz w:val="16"/>
          <w:szCs w:val="16"/>
        </w:rPr>
        <w:t>tla.ki@list.ru</w:t>
      </w:r>
      <w:r w:rsidRPr="00FB68BC">
        <w:rPr>
          <w:sz w:val="16"/>
          <w:szCs w:val="16"/>
        </w:rPr>
        <w:t>)</w:t>
      </w:r>
      <w:r w:rsidRPr="00FB68BC">
        <w:rPr>
          <w:sz w:val="16"/>
          <w:szCs w:val="16"/>
        </w:rPr>
        <w:t xml:space="preserve">, </w:t>
      </w:r>
      <w:r w:rsidR="00C14083" w:rsidRPr="00FB68BC">
        <w:rPr>
          <w:sz w:val="16"/>
          <w:szCs w:val="16"/>
        </w:rPr>
        <w:t>Козак В.В. (</w:t>
      </w:r>
      <w:proofErr w:type="spellStart"/>
      <w:r w:rsidR="00DD65D7" w:rsidRPr="00FB68BC">
        <w:rPr>
          <w:sz w:val="16"/>
          <w:szCs w:val="16"/>
          <w:lang w:val="en-US"/>
        </w:rPr>
        <w:t>kozak</w:t>
      </w:r>
      <w:proofErr w:type="spellEnd"/>
      <w:r w:rsidR="00DD65D7" w:rsidRPr="00FB68BC">
        <w:rPr>
          <w:sz w:val="16"/>
          <w:szCs w:val="16"/>
        </w:rPr>
        <w:t>.</w:t>
      </w:r>
      <w:proofErr w:type="spellStart"/>
      <w:r w:rsidR="00DD65D7" w:rsidRPr="00FB68BC">
        <w:rPr>
          <w:sz w:val="16"/>
          <w:szCs w:val="16"/>
          <w:lang w:val="en-US"/>
        </w:rPr>
        <w:t>viktoriya</w:t>
      </w:r>
      <w:proofErr w:type="spellEnd"/>
      <w:r w:rsidR="00DD65D7" w:rsidRPr="00FB68BC">
        <w:rPr>
          <w:sz w:val="16"/>
          <w:szCs w:val="16"/>
        </w:rPr>
        <w:t>@</w:t>
      </w:r>
      <w:r w:rsidR="00DD65D7" w:rsidRPr="00FB68BC">
        <w:rPr>
          <w:sz w:val="16"/>
          <w:szCs w:val="16"/>
          <w:lang w:val="en-US"/>
        </w:rPr>
        <w:t>mail</w:t>
      </w:r>
      <w:r w:rsidR="00DD65D7" w:rsidRPr="00FB68BC">
        <w:rPr>
          <w:sz w:val="16"/>
          <w:szCs w:val="16"/>
        </w:rPr>
        <w:t>.</w:t>
      </w:r>
      <w:proofErr w:type="spellStart"/>
      <w:r w:rsidR="00DD65D7" w:rsidRPr="00FB68BC">
        <w:rPr>
          <w:sz w:val="16"/>
          <w:szCs w:val="16"/>
          <w:lang w:val="en-US"/>
        </w:rPr>
        <w:t>ru</w:t>
      </w:r>
      <w:proofErr w:type="spellEnd"/>
      <w:r w:rsidR="00C14083" w:rsidRPr="00FB68BC">
        <w:rPr>
          <w:sz w:val="16"/>
          <w:szCs w:val="16"/>
        </w:rPr>
        <w:t>)</w:t>
      </w:r>
    </w:p>
    <w:bookmarkEnd w:id="0"/>
    <w:p w:rsidR="005E266B" w:rsidRPr="00FB68BC" w:rsidRDefault="00DD65D7" w:rsidP="006225D9">
      <w:pPr>
        <w:pStyle w:val="zorg"/>
        <w:spacing w:after="0" w:afterAutospacing="0"/>
        <w:rPr>
          <w:sz w:val="16"/>
          <w:szCs w:val="16"/>
        </w:rPr>
      </w:pPr>
      <w:proofErr w:type="spellStart"/>
      <w:r w:rsidRPr="00FB68BC">
        <w:rPr>
          <w:sz w:val="16"/>
          <w:szCs w:val="16"/>
        </w:rPr>
        <w:t>Рыбницкий</w:t>
      </w:r>
      <w:proofErr w:type="spellEnd"/>
      <w:r w:rsidRPr="00FB68BC">
        <w:rPr>
          <w:sz w:val="16"/>
          <w:szCs w:val="16"/>
        </w:rPr>
        <w:t xml:space="preserve"> филиал ПГУ им. Т.Г. Шевченко</w:t>
      </w:r>
      <w:r w:rsidR="00C14083" w:rsidRPr="00FB68BC">
        <w:rPr>
          <w:sz w:val="16"/>
          <w:szCs w:val="16"/>
        </w:rPr>
        <w:t>, г</w:t>
      </w:r>
      <w:r w:rsidRPr="00FB68BC">
        <w:rPr>
          <w:sz w:val="16"/>
          <w:szCs w:val="16"/>
        </w:rPr>
        <w:t>.</w:t>
      </w:r>
      <w:r w:rsidR="00C14083" w:rsidRPr="00FB68BC">
        <w:rPr>
          <w:sz w:val="16"/>
          <w:szCs w:val="16"/>
        </w:rPr>
        <w:t xml:space="preserve"> Рыбница</w:t>
      </w:r>
      <w:r w:rsidRPr="00FB68BC">
        <w:rPr>
          <w:sz w:val="16"/>
          <w:szCs w:val="16"/>
        </w:rPr>
        <w:t>, ПМР</w:t>
      </w:r>
    </w:p>
    <w:p w:rsidR="00AE2B15" w:rsidRPr="00FB68BC" w:rsidRDefault="00AE2B15" w:rsidP="006225D9">
      <w:pPr>
        <w:pStyle w:val="zorg"/>
        <w:spacing w:after="0" w:afterAutospacing="0"/>
        <w:rPr>
          <w:sz w:val="16"/>
          <w:szCs w:val="16"/>
        </w:rPr>
      </w:pPr>
    </w:p>
    <w:p w:rsidR="00574078" w:rsidRPr="00FB68BC" w:rsidRDefault="00574078" w:rsidP="006225D9">
      <w:pPr>
        <w:pStyle w:val="abs"/>
        <w:rPr>
          <w:sz w:val="16"/>
          <w:szCs w:val="16"/>
        </w:rPr>
      </w:pPr>
      <w:r w:rsidRPr="00FB68BC">
        <w:rPr>
          <w:sz w:val="16"/>
          <w:szCs w:val="16"/>
        </w:rPr>
        <w:t>Аннотация</w:t>
      </w:r>
    </w:p>
    <w:p w:rsidR="00884FEC" w:rsidRPr="00FB68BC" w:rsidRDefault="00160193" w:rsidP="006225D9">
      <w:pPr>
        <w:spacing w:after="120"/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В условиях </w:t>
      </w:r>
      <w:proofErr w:type="spellStart"/>
      <w:r w:rsidRPr="00FB68BC">
        <w:rPr>
          <w:sz w:val="16"/>
          <w:szCs w:val="16"/>
        </w:rPr>
        <w:t>цифровизации</w:t>
      </w:r>
      <w:proofErr w:type="spellEnd"/>
      <w:r w:rsidRPr="00FB68BC">
        <w:rPr>
          <w:sz w:val="16"/>
          <w:szCs w:val="16"/>
        </w:rPr>
        <w:t xml:space="preserve"> возрастает значимость интерактивных форм </w:t>
      </w:r>
      <w:proofErr w:type="spellStart"/>
      <w:r w:rsidRPr="00FB68BC">
        <w:rPr>
          <w:sz w:val="16"/>
          <w:szCs w:val="16"/>
        </w:rPr>
        <w:t>профориентационной</w:t>
      </w:r>
      <w:proofErr w:type="spellEnd"/>
      <w:r w:rsidRPr="00FB68BC">
        <w:rPr>
          <w:sz w:val="16"/>
          <w:szCs w:val="16"/>
        </w:rPr>
        <w:t xml:space="preserve"> работы. </w:t>
      </w:r>
      <w:proofErr w:type="spellStart"/>
      <w:r w:rsidR="00A1237F" w:rsidRPr="00FB68BC">
        <w:rPr>
          <w:sz w:val="16"/>
          <w:szCs w:val="16"/>
        </w:rPr>
        <w:t>Рыбницкий</w:t>
      </w:r>
      <w:proofErr w:type="spellEnd"/>
      <w:r w:rsidR="00A1237F" w:rsidRPr="00FB68BC">
        <w:rPr>
          <w:sz w:val="16"/>
          <w:szCs w:val="16"/>
        </w:rPr>
        <w:t xml:space="preserve"> филиал внедряет современные технологии, учитывающие возрастные особенности школьников, что повышает их </w:t>
      </w:r>
      <w:proofErr w:type="spellStart"/>
      <w:r w:rsidR="00A1237F" w:rsidRPr="00FB68BC">
        <w:rPr>
          <w:sz w:val="16"/>
          <w:szCs w:val="16"/>
        </w:rPr>
        <w:t>вовлечённость</w:t>
      </w:r>
      <w:proofErr w:type="spellEnd"/>
      <w:r w:rsidR="00A1237F" w:rsidRPr="00FB68BC">
        <w:rPr>
          <w:sz w:val="16"/>
          <w:szCs w:val="16"/>
        </w:rPr>
        <w:t>, способствует осознанному выбору профессии и укрепляет позиции филиала в образовательной среде.</w:t>
      </w:r>
    </w:p>
    <w:p w:rsidR="005E6381" w:rsidRPr="00FB68BC" w:rsidRDefault="009F798C" w:rsidP="00C524EE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В условиях стремительного развития информационно-коммуникационных технологий возрастает потребность в использовании интерактивных форматов в профориентационной деятельности. Современные школьники, как представители цифрового поколения, демонстрируют более высокий уровень </w:t>
      </w:r>
      <w:proofErr w:type="spellStart"/>
      <w:r w:rsidRPr="00FB68BC">
        <w:rPr>
          <w:sz w:val="16"/>
          <w:szCs w:val="16"/>
        </w:rPr>
        <w:t>вовлечённости</w:t>
      </w:r>
      <w:proofErr w:type="spellEnd"/>
      <w:r w:rsidRPr="00FB68BC">
        <w:rPr>
          <w:sz w:val="16"/>
          <w:szCs w:val="16"/>
        </w:rPr>
        <w:t xml:space="preserve"> и эффективности усвоения информации при использовании интерактивных подходов, предполагающих активное участие, визуализацию и практическую направленность контента. Применение таких технологий способствует формированию устойчивого профессионального интереса, развитию критического мышления и осознанному выбору образовательной траектории</w:t>
      </w:r>
      <w:r w:rsidR="00162C48" w:rsidRPr="00FB68BC">
        <w:rPr>
          <w:sz w:val="16"/>
          <w:szCs w:val="16"/>
        </w:rPr>
        <w:t xml:space="preserve"> [1]</w:t>
      </w:r>
      <w:r w:rsidRPr="00FB68BC">
        <w:rPr>
          <w:sz w:val="16"/>
          <w:szCs w:val="16"/>
        </w:rPr>
        <w:t>.</w:t>
      </w:r>
    </w:p>
    <w:p w:rsidR="00C524EE" w:rsidRPr="00FB68BC" w:rsidRDefault="00C524EE" w:rsidP="00C524EE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В условиях возрастающей конкуренции среди образовательных учреждений и необходимости активного привлечения абитуриентов особое значение приобретает эффективность коммуникации с потенциальными студентами. В последние годы в </w:t>
      </w:r>
      <w:proofErr w:type="spellStart"/>
      <w:r w:rsidRPr="00FB68BC">
        <w:rPr>
          <w:sz w:val="16"/>
          <w:szCs w:val="16"/>
        </w:rPr>
        <w:t>Рыбницком</w:t>
      </w:r>
      <w:proofErr w:type="spellEnd"/>
      <w:r w:rsidRPr="00FB68BC">
        <w:rPr>
          <w:sz w:val="16"/>
          <w:szCs w:val="16"/>
        </w:rPr>
        <w:t xml:space="preserve"> филиале отмечается снижение интереса к традиционным форматам взаимодействия, таким как «Неделя открытых дверей». Это свидетельствует о недостаточной </w:t>
      </w:r>
      <w:proofErr w:type="spellStart"/>
      <w:r w:rsidRPr="00FB68BC">
        <w:rPr>
          <w:sz w:val="16"/>
          <w:szCs w:val="16"/>
        </w:rPr>
        <w:t>вовлечённости</w:t>
      </w:r>
      <w:proofErr w:type="spellEnd"/>
      <w:r w:rsidRPr="00FB68BC">
        <w:rPr>
          <w:sz w:val="16"/>
          <w:szCs w:val="16"/>
        </w:rPr>
        <w:t xml:space="preserve"> целевой аудитории и ставит под сомнение актуальность привычных форм </w:t>
      </w:r>
      <w:proofErr w:type="spellStart"/>
      <w:r w:rsidRPr="00FB68BC">
        <w:rPr>
          <w:sz w:val="16"/>
          <w:szCs w:val="16"/>
        </w:rPr>
        <w:t>профориентационной</w:t>
      </w:r>
      <w:proofErr w:type="spellEnd"/>
      <w:r w:rsidRPr="00FB68BC">
        <w:rPr>
          <w:sz w:val="16"/>
          <w:szCs w:val="16"/>
        </w:rPr>
        <w:t xml:space="preserve"> работы.</w:t>
      </w:r>
    </w:p>
    <w:p w:rsidR="00C524EE" w:rsidRPr="00FB68BC" w:rsidRDefault="00C524EE" w:rsidP="00C524EE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>Анализ текущей ситуации показывает, что классические мероприятия, проводимые на базе филиала, не всегда способствуют формированию устойчивого интереса к образовательным программам. Среди возможных причин – неудобное время проведения, ограниченность охвата целевой аудитории, а также недостаточная интерактивность и привлекательность формата. Это снижает общую эффективность коммуникации и может негативно сказаться на показателях приёма</w:t>
      </w:r>
      <w:r w:rsidR="00162C48" w:rsidRPr="00FB68BC">
        <w:rPr>
          <w:sz w:val="16"/>
          <w:szCs w:val="16"/>
        </w:rPr>
        <w:t xml:space="preserve"> [2]</w:t>
      </w:r>
      <w:r w:rsidRPr="00FB68BC">
        <w:rPr>
          <w:sz w:val="16"/>
          <w:szCs w:val="16"/>
        </w:rPr>
        <w:t>.</w:t>
      </w:r>
    </w:p>
    <w:p w:rsidR="00162C48" w:rsidRPr="00FB68BC" w:rsidRDefault="00C524EE" w:rsidP="00162C48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В связи с этим возникла необходимость в поиске новых подходов к </w:t>
      </w:r>
      <w:proofErr w:type="spellStart"/>
      <w:r w:rsidRPr="00FB68BC">
        <w:rPr>
          <w:sz w:val="16"/>
          <w:szCs w:val="16"/>
        </w:rPr>
        <w:t>профориентационной</w:t>
      </w:r>
      <w:proofErr w:type="spellEnd"/>
      <w:r w:rsidRPr="00FB68BC">
        <w:rPr>
          <w:sz w:val="16"/>
          <w:szCs w:val="16"/>
        </w:rPr>
        <w:t xml:space="preserve"> деятельности, ориентированных на повышение </w:t>
      </w:r>
      <w:proofErr w:type="spellStart"/>
      <w:r w:rsidRPr="00FB68BC">
        <w:rPr>
          <w:sz w:val="16"/>
          <w:szCs w:val="16"/>
        </w:rPr>
        <w:t>вовлечённости</w:t>
      </w:r>
      <w:proofErr w:type="spellEnd"/>
      <w:r w:rsidRPr="00FB68BC">
        <w:rPr>
          <w:sz w:val="16"/>
          <w:szCs w:val="16"/>
        </w:rPr>
        <w:t xml:space="preserve"> и интереса со стороны школьников. В рамках филиала начата апробация различных интерактивных форматов, направленных на активное включение обучающихся в процесс профессионального самоопределения. </w:t>
      </w:r>
      <w:r w:rsidR="00162C48" w:rsidRPr="00FB68BC">
        <w:rPr>
          <w:sz w:val="16"/>
          <w:szCs w:val="16"/>
        </w:rPr>
        <w:t xml:space="preserve">Особое внимание уделяется адаптации форм и методов </w:t>
      </w:r>
      <w:proofErr w:type="spellStart"/>
      <w:r w:rsidR="00162C48" w:rsidRPr="00FB68BC">
        <w:rPr>
          <w:sz w:val="16"/>
          <w:szCs w:val="16"/>
        </w:rPr>
        <w:t>профориентационной</w:t>
      </w:r>
      <w:proofErr w:type="spellEnd"/>
      <w:r w:rsidR="00162C48" w:rsidRPr="00FB68BC">
        <w:rPr>
          <w:sz w:val="16"/>
          <w:szCs w:val="16"/>
        </w:rPr>
        <w:t xml:space="preserve"> работы к возрастным</w:t>
      </w:r>
      <w:r w:rsidR="00162C48" w:rsidRPr="00FB68BC">
        <w:rPr>
          <w:sz w:val="16"/>
          <w:szCs w:val="16"/>
        </w:rPr>
        <w:t xml:space="preserve">, </w:t>
      </w:r>
      <w:r w:rsidR="00162C48" w:rsidRPr="00FB68BC">
        <w:rPr>
          <w:sz w:val="16"/>
          <w:szCs w:val="16"/>
        </w:rPr>
        <w:t>психологически</w:t>
      </w:r>
      <w:r w:rsidR="00162C48" w:rsidRPr="00FB68BC">
        <w:rPr>
          <w:sz w:val="16"/>
          <w:szCs w:val="16"/>
        </w:rPr>
        <w:t>м</w:t>
      </w:r>
      <w:r w:rsidR="00162C48" w:rsidRPr="00FB68BC">
        <w:rPr>
          <w:sz w:val="16"/>
          <w:szCs w:val="16"/>
        </w:rPr>
        <w:t xml:space="preserve"> и когнитивным особенностям школьников. Мероприятия разрабатываются с учётом двух возрастных групп: 8–9-х и 10–11-х классов, что позволяет повысить их эффективность и релевантность для каждой категории обучающихся.</w:t>
      </w:r>
    </w:p>
    <w:p w:rsidR="00162C48" w:rsidRPr="00FB68BC" w:rsidRDefault="00162C48" w:rsidP="00162C48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>Интерактивные технологии для учащихся 8–9 классов:</w:t>
      </w:r>
    </w:p>
    <w:p w:rsidR="00162C48" w:rsidRPr="00FB68BC" w:rsidRDefault="00162C48" w:rsidP="00162C48">
      <w:pPr>
        <w:pStyle w:val="aff3"/>
        <w:numPr>
          <w:ilvl w:val="0"/>
          <w:numId w:val="40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t>Деловые и ролевые игры – в адаптированном виде, направленные на общее знакомство с трудовой деятельностью и развитие коммуникативных навыков.</w:t>
      </w:r>
    </w:p>
    <w:p w:rsidR="00162C48" w:rsidRPr="00FB68BC" w:rsidRDefault="00162C48" w:rsidP="00162C48">
      <w:pPr>
        <w:pStyle w:val="aff3"/>
        <w:numPr>
          <w:ilvl w:val="0"/>
          <w:numId w:val="40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FB68BC">
        <w:rPr>
          <w:rFonts w:ascii="Times New Roman" w:hAnsi="Times New Roman"/>
          <w:sz w:val="16"/>
          <w:szCs w:val="16"/>
        </w:rPr>
        <w:t>Профориентационные</w:t>
      </w:r>
      <w:proofErr w:type="spellEnd"/>
      <w:r w:rsidRPr="00FB68B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B68BC">
        <w:rPr>
          <w:rFonts w:ascii="Times New Roman" w:hAnsi="Times New Roman"/>
          <w:sz w:val="16"/>
          <w:szCs w:val="16"/>
        </w:rPr>
        <w:t>квесты</w:t>
      </w:r>
      <w:proofErr w:type="spellEnd"/>
      <w:r w:rsidRPr="00FB68BC">
        <w:rPr>
          <w:rFonts w:ascii="Times New Roman" w:hAnsi="Times New Roman"/>
          <w:sz w:val="16"/>
          <w:szCs w:val="16"/>
        </w:rPr>
        <w:t xml:space="preserve"> – в игровой форме с элементами командного взаимодействия.</w:t>
      </w:r>
    </w:p>
    <w:p w:rsidR="00162C48" w:rsidRPr="00FB68BC" w:rsidRDefault="00162C48" w:rsidP="00162C48">
      <w:pPr>
        <w:pStyle w:val="aff3"/>
        <w:numPr>
          <w:ilvl w:val="0"/>
          <w:numId w:val="40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t>Онлайн-викторины и интеллектуальные игры – способствуют формированию первичных представлений о мире профессий.</w:t>
      </w:r>
    </w:p>
    <w:p w:rsidR="00162C48" w:rsidRPr="00FB68BC" w:rsidRDefault="00162C48" w:rsidP="00162C48">
      <w:pPr>
        <w:pStyle w:val="aff3"/>
        <w:numPr>
          <w:ilvl w:val="0"/>
          <w:numId w:val="40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t>Мастер-классы – в виде вводных практико-ориентированных занятий, наглядно демонстрирующих суть профессии.</w:t>
      </w:r>
    </w:p>
    <w:p w:rsidR="00162C48" w:rsidRPr="00FB68BC" w:rsidRDefault="00162C48" w:rsidP="00162C48">
      <w:pPr>
        <w:pStyle w:val="aff3"/>
        <w:numPr>
          <w:ilvl w:val="0"/>
          <w:numId w:val="40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FB68BC">
        <w:rPr>
          <w:rFonts w:ascii="Times New Roman" w:hAnsi="Times New Roman"/>
          <w:sz w:val="16"/>
          <w:szCs w:val="16"/>
        </w:rPr>
        <w:t>Хакатоны</w:t>
      </w:r>
      <w:proofErr w:type="spellEnd"/>
      <w:r w:rsidRPr="00FB68BC">
        <w:rPr>
          <w:rFonts w:ascii="Times New Roman" w:hAnsi="Times New Roman"/>
          <w:sz w:val="16"/>
          <w:szCs w:val="16"/>
        </w:rPr>
        <w:t xml:space="preserve"> – интенсивные мероприятия по созданию продукта или решению задачи за ограниченное время.</w:t>
      </w:r>
    </w:p>
    <w:p w:rsidR="00162C48" w:rsidRPr="00FB68BC" w:rsidRDefault="00162C48" w:rsidP="00162C48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>Интерактивные технологии для учащихся 10–11 классов:</w:t>
      </w:r>
    </w:p>
    <w:p w:rsidR="00162C48" w:rsidRPr="00FB68BC" w:rsidRDefault="00162C48" w:rsidP="00162C48">
      <w:pPr>
        <w:pStyle w:val="aff3"/>
        <w:numPr>
          <w:ilvl w:val="0"/>
          <w:numId w:val="41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t>Интерактивные тренинги – для более глубокой проработки профессиональных интересов, анализа личных качеств и склонностей.</w:t>
      </w:r>
    </w:p>
    <w:p w:rsidR="00162C48" w:rsidRPr="00FB68BC" w:rsidRDefault="00162C48" w:rsidP="00162C48">
      <w:pPr>
        <w:pStyle w:val="aff3"/>
        <w:numPr>
          <w:ilvl w:val="0"/>
          <w:numId w:val="41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t>Мастер-классы и практико-ориентированные занятия – с акцентом на отработку профессиональных навыков и компетенций.</w:t>
      </w:r>
    </w:p>
    <w:p w:rsidR="00162C48" w:rsidRPr="00FB68BC" w:rsidRDefault="00162C48" w:rsidP="00162C48">
      <w:pPr>
        <w:pStyle w:val="aff3"/>
        <w:numPr>
          <w:ilvl w:val="0"/>
          <w:numId w:val="41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FB68BC">
        <w:rPr>
          <w:rFonts w:ascii="Times New Roman" w:hAnsi="Times New Roman"/>
          <w:sz w:val="16"/>
          <w:szCs w:val="16"/>
        </w:rPr>
        <w:lastRenderedPageBreak/>
        <w:t>Проектирование индивидуального профессионального маршрута – на основе полученных данных и профессиональных предпочтений.</w:t>
      </w:r>
    </w:p>
    <w:p w:rsidR="00162C48" w:rsidRPr="00FB68BC" w:rsidRDefault="00162C48" w:rsidP="00162C48">
      <w:pPr>
        <w:pStyle w:val="aff3"/>
        <w:numPr>
          <w:ilvl w:val="0"/>
          <w:numId w:val="41"/>
        </w:numPr>
        <w:tabs>
          <w:tab w:val="left" w:pos="284"/>
          <w:tab w:val="left" w:pos="34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FB68BC">
        <w:rPr>
          <w:rFonts w:ascii="Times New Roman" w:hAnsi="Times New Roman"/>
          <w:sz w:val="16"/>
          <w:szCs w:val="16"/>
        </w:rPr>
        <w:t>Воркшопы</w:t>
      </w:r>
      <w:proofErr w:type="spellEnd"/>
      <w:r w:rsidRPr="00FB68BC">
        <w:rPr>
          <w:rFonts w:ascii="Times New Roman" w:hAnsi="Times New Roman"/>
          <w:sz w:val="16"/>
          <w:szCs w:val="16"/>
        </w:rPr>
        <w:t xml:space="preserve"> – интенсивные мероприятия по созданию продукта или решению задачи за ограниченное время.</w:t>
      </w:r>
    </w:p>
    <w:p w:rsidR="00A1237F" w:rsidRPr="00FB68BC" w:rsidRDefault="00A1237F" w:rsidP="00A1237F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Совершенствование </w:t>
      </w:r>
      <w:proofErr w:type="spellStart"/>
      <w:r w:rsidRPr="00FB68BC">
        <w:rPr>
          <w:sz w:val="16"/>
          <w:szCs w:val="16"/>
        </w:rPr>
        <w:t>профориентационной</w:t>
      </w:r>
      <w:proofErr w:type="spellEnd"/>
      <w:r w:rsidRPr="00FB68BC">
        <w:rPr>
          <w:sz w:val="16"/>
          <w:szCs w:val="16"/>
        </w:rPr>
        <w:t xml:space="preserve"> работы в рамках </w:t>
      </w:r>
      <w:proofErr w:type="spellStart"/>
      <w:r w:rsidRPr="00FB68BC">
        <w:rPr>
          <w:sz w:val="16"/>
          <w:szCs w:val="16"/>
        </w:rPr>
        <w:t>Рыбницкого</w:t>
      </w:r>
      <w:proofErr w:type="spellEnd"/>
      <w:r w:rsidRPr="00FB68BC">
        <w:rPr>
          <w:sz w:val="16"/>
          <w:szCs w:val="16"/>
        </w:rPr>
        <w:t xml:space="preserve"> филиала способствует повышению её эффективности, улучшению коммуникации с потенциальными абитуриентами и укреплению конкурентных позиций филиала на рынке образовательных услуг. В современных условиях особенно важно адаптировать форматы взаимодействия с целевой аудиторией в соответствии с её актуальными запросами и ожиданиями. Это становится одним из ключевых факторов устойчивого развития образовательных организаций [3].</w:t>
      </w:r>
    </w:p>
    <w:p w:rsidR="00162C48" w:rsidRPr="00FB68BC" w:rsidRDefault="00A1237F" w:rsidP="00A1237F">
      <w:pPr>
        <w:ind w:firstLine="340"/>
        <w:jc w:val="both"/>
        <w:rPr>
          <w:sz w:val="16"/>
          <w:szCs w:val="16"/>
        </w:rPr>
      </w:pPr>
      <w:r w:rsidRPr="00FB68BC">
        <w:rPr>
          <w:sz w:val="16"/>
          <w:szCs w:val="16"/>
        </w:rPr>
        <w:t xml:space="preserve">Для </w:t>
      </w:r>
      <w:proofErr w:type="spellStart"/>
      <w:r w:rsidRPr="00FB68BC">
        <w:rPr>
          <w:sz w:val="16"/>
          <w:szCs w:val="16"/>
        </w:rPr>
        <w:t>Рыбницкого</w:t>
      </w:r>
      <w:proofErr w:type="spellEnd"/>
      <w:r w:rsidRPr="00FB68BC">
        <w:rPr>
          <w:sz w:val="16"/>
          <w:szCs w:val="16"/>
        </w:rPr>
        <w:t xml:space="preserve"> филиала актуальной задачей является внедрение и развитие инновационных подходов, направленных на активное информирование и вовлечение потенциальных студентов. Использование современных, интерактивных форм работы в стенах филиала создаёт предпосылки для устойчивого роста числа абитуриентов и способствует повышению качества образовательного процесса в целом</w:t>
      </w:r>
      <w:r w:rsidR="00162C48" w:rsidRPr="00FB68BC">
        <w:rPr>
          <w:sz w:val="16"/>
          <w:szCs w:val="16"/>
        </w:rPr>
        <w:t>.</w:t>
      </w:r>
    </w:p>
    <w:p w:rsidR="00162C48" w:rsidRPr="00FB68BC" w:rsidRDefault="00162C48" w:rsidP="00162C48">
      <w:pPr>
        <w:pStyle w:val="base"/>
        <w:ind w:firstLine="0"/>
        <w:rPr>
          <w:szCs w:val="16"/>
          <w:lang w:val="ru-RU"/>
        </w:rPr>
      </w:pPr>
    </w:p>
    <w:p w:rsidR="00574078" w:rsidRPr="00FB68BC" w:rsidRDefault="00574078" w:rsidP="006225D9">
      <w:pPr>
        <w:pStyle w:val="base1"/>
        <w:rPr>
          <w:szCs w:val="16"/>
        </w:rPr>
      </w:pPr>
      <w:r w:rsidRPr="00FB68BC">
        <w:rPr>
          <w:szCs w:val="16"/>
        </w:rPr>
        <w:t>Литература</w:t>
      </w:r>
      <w:r w:rsidR="00805DEE" w:rsidRPr="00FB68BC">
        <w:rPr>
          <w:szCs w:val="16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9A5B04" w:rsidRPr="00FB68BC" w:rsidRDefault="009A5B04" w:rsidP="009A5B04">
      <w:pPr>
        <w:pStyle w:val="litera"/>
        <w:numPr>
          <w:ilvl w:val="0"/>
          <w:numId w:val="20"/>
        </w:numPr>
      </w:pPr>
      <w:proofErr w:type="spellStart"/>
      <w:r w:rsidRPr="00FB68BC">
        <w:t>Бушев</w:t>
      </w:r>
      <w:proofErr w:type="spellEnd"/>
      <w:r w:rsidRPr="00FB68BC">
        <w:t xml:space="preserve"> А.Б. Информационно-коммуникационные технологии </w:t>
      </w:r>
      <w:proofErr w:type="gramStart"/>
      <w:r w:rsidRPr="00FB68BC">
        <w:t>п</w:t>
      </w:r>
      <w:proofErr w:type="gramEnd"/>
      <w:r w:rsidRPr="00FB68BC">
        <w:t xml:space="preserve"> профессиональной деятельности: сетевой дискурс: учебное пос</w:t>
      </w:r>
      <w:r w:rsidR="00162C48" w:rsidRPr="00FB68BC">
        <w:t xml:space="preserve">обие для вузов // А.Б. </w:t>
      </w:r>
      <w:proofErr w:type="spellStart"/>
      <w:r w:rsidR="00162C48" w:rsidRPr="00FB68BC">
        <w:t>Бушев</w:t>
      </w:r>
      <w:proofErr w:type="spellEnd"/>
      <w:r w:rsidR="00162C48" w:rsidRPr="00FB68BC">
        <w:t xml:space="preserve">. </w:t>
      </w:r>
      <w:r w:rsidRPr="00FB68BC">
        <w:t>Санкт-Петербург</w:t>
      </w:r>
      <w:proofErr w:type="gramStart"/>
      <w:r w:rsidRPr="00FB68BC">
        <w:t xml:space="preserve"> :</w:t>
      </w:r>
      <w:proofErr w:type="gramEnd"/>
      <w:r w:rsidRPr="00FB68BC">
        <w:t xml:space="preserve"> Лань. 2023. С. 176.</w:t>
      </w:r>
    </w:p>
    <w:p w:rsidR="009A5B04" w:rsidRPr="00FB68BC" w:rsidRDefault="009A5B04" w:rsidP="009A5B04">
      <w:pPr>
        <w:pStyle w:val="litera"/>
        <w:numPr>
          <w:ilvl w:val="0"/>
          <w:numId w:val="20"/>
        </w:numPr>
      </w:pPr>
      <w:r w:rsidRPr="00FB68BC">
        <w:t xml:space="preserve">Лобанова Н.М. Эффективность информационных технологий: учебник и практикум для академического </w:t>
      </w:r>
      <w:proofErr w:type="spellStart"/>
      <w:r w:rsidRPr="00FB68BC">
        <w:t>бакалавриата</w:t>
      </w:r>
      <w:proofErr w:type="spellEnd"/>
      <w:r w:rsidRPr="00FB68BC">
        <w:t xml:space="preserve"> // Н</w:t>
      </w:r>
      <w:r w:rsidR="00162C48" w:rsidRPr="00FB68BC">
        <w:t xml:space="preserve">.М. Лобанова, Н. Ф. Алтухова. </w:t>
      </w:r>
      <w:r w:rsidRPr="00FB68BC">
        <w:t xml:space="preserve">Москва: Издательство </w:t>
      </w:r>
      <w:proofErr w:type="spellStart"/>
      <w:r w:rsidRPr="00FB68BC">
        <w:t>Юрайт</w:t>
      </w:r>
      <w:proofErr w:type="spellEnd"/>
      <w:r w:rsidRPr="00FB68BC">
        <w:t>, 2025. С. 263.</w:t>
      </w:r>
    </w:p>
    <w:p w:rsidR="009A5B04" w:rsidRPr="00FB68BC" w:rsidRDefault="009A5B04" w:rsidP="009A5B04">
      <w:pPr>
        <w:pStyle w:val="litera"/>
        <w:numPr>
          <w:ilvl w:val="0"/>
          <w:numId w:val="20"/>
        </w:numPr>
      </w:pPr>
      <w:r w:rsidRPr="00FB68BC">
        <w:t>Плаксина И.В. Интерактивные образовательные технологии: учебник для вузов // И.В. Плакс</w:t>
      </w:r>
      <w:r w:rsidR="00162C48" w:rsidRPr="00FB68BC">
        <w:t xml:space="preserve">ина. 3-е изд., </w:t>
      </w:r>
      <w:proofErr w:type="spellStart"/>
      <w:r w:rsidR="00162C48" w:rsidRPr="00FB68BC">
        <w:t>испр</w:t>
      </w:r>
      <w:proofErr w:type="spellEnd"/>
      <w:r w:rsidR="00162C48" w:rsidRPr="00FB68BC">
        <w:t xml:space="preserve">. и доп. </w:t>
      </w:r>
      <w:r w:rsidRPr="00FB68BC">
        <w:t xml:space="preserve">Москва: Издательство </w:t>
      </w:r>
      <w:proofErr w:type="spellStart"/>
      <w:r w:rsidRPr="00FB68BC">
        <w:t>Юрайт</w:t>
      </w:r>
      <w:proofErr w:type="spellEnd"/>
      <w:r w:rsidRPr="00FB68BC">
        <w:t>, 2025. С. 151.</w:t>
      </w:r>
    </w:p>
    <w:p w:rsidR="0072001E" w:rsidRPr="00FB68BC" w:rsidRDefault="0072001E" w:rsidP="0072001E">
      <w:pPr>
        <w:jc w:val="both"/>
        <w:rPr>
          <w:sz w:val="16"/>
          <w:szCs w:val="16"/>
        </w:rPr>
      </w:pPr>
      <w:bookmarkStart w:id="10" w:name="_GoBack"/>
      <w:bookmarkEnd w:id="10"/>
    </w:p>
    <w:sectPr w:rsidR="0072001E" w:rsidRPr="00FB68BC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D5" w:rsidRDefault="008A60D5">
      <w:r>
        <w:separator/>
      </w:r>
    </w:p>
    <w:p w:rsidR="008A60D5" w:rsidRDefault="008A60D5"/>
    <w:p w:rsidR="008A60D5" w:rsidRDefault="008A60D5"/>
    <w:p w:rsidR="008A60D5" w:rsidRDefault="008A60D5"/>
  </w:endnote>
  <w:endnote w:type="continuationSeparator" w:id="0">
    <w:p w:rsidR="008A60D5" w:rsidRDefault="008A60D5">
      <w:r>
        <w:continuationSeparator/>
      </w:r>
    </w:p>
    <w:p w:rsidR="008A60D5" w:rsidRDefault="008A60D5"/>
    <w:p w:rsidR="008A60D5" w:rsidRDefault="008A60D5"/>
    <w:p w:rsidR="008A60D5" w:rsidRDefault="008A6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FB68BC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D5" w:rsidRDefault="008A60D5">
      <w:r>
        <w:separator/>
      </w:r>
    </w:p>
    <w:p w:rsidR="008A60D5" w:rsidRDefault="008A60D5"/>
    <w:p w:rsidR="008A60D5" w:rsidRDefault="008A60D5"/>
    <w:p w:rsidR="008A60D5" w:rsidRDefault="008A60D5"/>
  </w:footnote>
  <w:footnote w:type="continuationSeparator" w:id="0">
    <w:p w:rsidR="008A60D5" w:rsidRDefault="008A60D5">
      <w:r>
        <w:continuationSeparator/>
      </w:r>
    </w:p>
    <w:p w:rsidR="008A60D5" w:rsidRDefault="008A60D5"/>
    <w:p w:rsidR="008A60D5" w:rsidRDefault="008A60D5"/>
    <w:p w:rsidR="008A60D5" w:rsidRDefault="008A60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8pt;height:11.8pt" o:bullet="t">
        <v:imagedata r:id="rId1" o:title="mso10"/>
      </v:shape>
    </w:pict>
  </w:numPicBullet>
  <w:numPicBullet w:numPicBulletId="1">
    <w:pict>
      <v:shape id="_x0000_i1076" type="#_x0000_t75" style="width:9.15pt;height:9.1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1C33DDC"/>
    <w:multiLevelType w:val="hybridMultilevel"/>
    <w:tmpl w:val="E0D2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1E3D3B65"/>
    <w:multiLevelType w:val="multilevel"/>
    <w:tmpl w:val="7E16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3B1FFA"/>
    <w:multiLevelType w:val="hybridMultilevel"/>
    <w:tmpl w:val="E5C8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345FDC"/>
    <w:multiLevelType w:val="hybridMultilevel"/>
    <w:tmpl w:val="AB8A77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01C6EB1"/>
    <w:multiLevelType w:val="hybridMultilevel"/>
    <w:tmpl w:val="97F2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F46CC5"/>
    <w:multiLevelType w:val="hybridMultilevel"/>
    <w:tmpl w:val="13F4E136"/>
    <w:lvl w:ilvl="0" w:tplc="8AE87C0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965189"/>
    <w:multiLevelType w:val="multilevel"/>
    <w:tmpl w:val="9A02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CD727C"/>
    <w:multiLevelType w:val="hybridMultilevel"/>
    <w:tmpl w:val="8CB20238"/>
    <w:lvl w:ilvl="0" w:tplc="FFEC86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39D2DD6"/>
    <w:multiLevelType w:val="multilevel"/>
    <w:tmpl w:val="64E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46E619FD"/>
    <w:multiLevelType w:val="multilevel"/>
    <w:tmpl w:val="5656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1">
    <w:nsid w:val="57760542"/>
    <w:multiLevelType w:val="hybridMultilevel"/>
    <w:tmpl w:val="E7B0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9520D3"/>
    <w:multiLevelType w:val="hybridMultilevel"/>
    <w:tmpl w:val="543E4EDA"/>
    <w:lvl w:ilvl="0" w:tplc="6C544A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784A0F3F"/>
    <w:multiLevelType w:val="hybridMultilevel"/>
    <w:tmpl w:val="941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24056"/>
    <w:multiLevelType w:val="hybridMultilevel"/>
    <w:tmpl w:val="AF2CBFC2"/>
    <w:lvl w:ilvl="0" w:tplc="F7A40E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35"/>
  </w:num>
  <w:num w:numId="4">
    <w:abstractNumId w:val="36"/>
  </w:num>
  <w:num w:numId="5">
    <w:abstractNumId w:val="21"/>
  </w:num>
  <w:num w:numId="6">
    <w:abstractNumId w:val="20"/>
  </w:num>
  <w:num w:numId="7">
    <w:abstractNumId w:val="31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9"/>
  </w:num>
  <w:num w:numId="10">
    <w:abstractNumId w:val="19"/>
  </w:num>
  <w:num w:numId="11">
    <w:abstractNumId w:val="45"/>
  </w:num>
  <w:num w:numId="12">
    <w:abstractNumId w:val="43"/>
  </w:num>
  <w:num w:numId="13">
    <w:abstractNumId w:val="23"/>
  </w:num>
  <w:num w:numId="14">
    <w:abstractNumId w:val="40"/>
  </w:num>
  <w:num w:numId="15">
    <w:abstractNumId w:val="28"/>
  </w:num>
  <w:num w:numId="16">
    <w:abstractNumId w:val="38"/>
  </w:num>
  <w:num w:numId="17">
    <w:abstractNumId w:val="42"/>
  </w:num>
  <w:num w:numId="18">
    <w:abstractNumId w:val="48"/>
  </w:num>
  <w:num w:numId="19">
    <w:abstractNumId w:val="22"/>
  </w:num>
  <w:num w:numId="20">
    <w:abstractNumId w:val="48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6"/>
  </w:num>
  <w:num w:numId="31">
    <w:abstractNumId w:val="29"/>
  </w:num>
  <w:num w:numId="32">
    <w:abstractNumId w:val="25"/>
  </w:num>
  <w:num w:numId="33">
    <w:abstractNumId w:val="41"/>
  </w:num>
  <w:num w:numId="34">
    <w:abstractNumId w:val="46"/>
  </w:num>
  <w:num w:numId="35">
    <w:abstractNumId w:val="32"/>
  </w:num>
  <w:num w:numId="36">
    <w:abstractNumId w:val="34"/>
  </w:num>
  <w:num w:numId="37">
    <w:abstractNumId w:val="37"/>
  </w:num>
  <w:num w:numId="38">
    <w:abstractNumId w:val="27"/>
  </w:num>
  <w:num w:numId="39">
    <w:abstractNumId w:val="30"/>
  </w:num>
  <w:num w:numId="40">
    <w:abstractNumId w:val="47"/>
  </w:num>
  <w:num w:numId="41">
    <w:abstractNumId w:val="44"/>
  </w:num>
  <w:num w:numId="42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83"/>
    <w:rsid w:val="00003D31"/>
    <w:rsid w:val="00004BDE"/>
    <w:rsid w:val="00005497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7D7"/>
    <w:rsid w:val="00030AF1"/>
    <w:rsid w:val="00030E26"/>
    <w:rsid w:val="00033DFE"/>
    <w:rsid w:val="0003479A"/>
    <w:rsid w:val="000374E8"/>
    <w:rsid w:val="000458CB"/>
    <w:rsid w:val="000465D0"/>
    <w:rsid w:val="00050E9C"/>
    <w:rsid w:val="000516EE"/>
    <w:rsid w:val="00055533"/>
    <w:rsid w:val="00061B93"/>
    <w:rsid w:val="000627F2"/>
    <w:rsid w:val="00062E8D"/>
    <w:rsid w:val="00064CA0"/>
    <w:rsid w:val="00065169"/>
    <w:rsid w:val="00066BAA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59FA"/>
    <w:rsid w:val="00156379"/>
    <w:rsid w:val="0015675F"/>
    <w:rsid w:val="00157404"/>
    <w:rsid w:val="00160193"/>
    <w:rsid w:val="0016088C"/>
    <w:rsid w:val="001614FC"/>
    <w:rsid w:val="0016247F"/>
    <w:rsid w:val="00162C48"/>
    <w:rsid w:val="00166591"/>
    <w:rsid w:val="001673F6"/>
    <w:rsid w:val="0017028C"/>
    <w:rsid w:val="00170A81"/>
    <w:rsid w:val="00171513"/>
    <w:rsid w:val="0017204C"/>
    <w:rsid w:val="00172654"/>
    <w:rsid w:val="00172C55"/>
    <w:rsid w:val="00174EF1"/>
    <w:rsid w:val="00175F01"/>
    <w:rsid w:val="00176C09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E2B95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1C87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1F28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3E05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3B6C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065E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6381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25D9"/>
    <w:rsid w:val="00623762"/>
    <w:rsid w:val="006247B2"/>
    <w:rsid w:val="006277CA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01E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6845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4FEC"/>
    <w:rsid w:val="00891DD4"/>
    <w:rsid w:val="008974AA"/>
    <w:rsid w:val="008A0580"/>
    <w:rsid w:val="008A0B0F"/>
    <w:rsid w:val="008A3405"/>
    <w:rsid w:val="008A3F0D"/>
    <w:rsid w:val="008A4013"/>
    <w:rsid w:val="008A49B9"/>
    <w:rsid w:val="008A60D5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2E5F"/>
    <w:rsid w:val="0093527C"/>
    <w:rsid w:val="00936C9E"/>
    <w:rsid w:val="00947296"/>
    <w:rsid w:val="009527DD"/>
    <w:rsid w:val="00952BB7"/>
    <w:rsid w:val="009545C7"/>
    <w:rsid w:val="00957C4A"/>
    <w:rsid w:val="00962907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A5B0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9F798C"/>
    <w:rsid w:val="00A02A37"/>
    <w:rsid w:val="00A03787"/>
    <w:rsid w:val="00A0405A"/>
    <w:rsid w:val="00A06D61"/>
    <w:rsid w:val="00A076FD"/>
    <w:rsid w:val="00A07FD3"/>
    <w:rsid w:val="00A1237F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0E5"/>
    <w:rsid w:val="00AC09A5"/>
    <w:rsid w:val="00AC40D4"/>
    <w:rsid w:val="00AC4858"/>
    <w:rsid w:val="00AC4F7A"/>
    <w:rsid w:val="00AD17D6"/>
    <w:rsid w:val="00AD3C81"/>
    <w:rsid w:val="00AD3F68"/>
    <w:rsid w:val="00AE2B15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45837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B85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4083"/>
    <w:rsid w:val="00C14BFB"/>
    <w:rsid w:val="00C156D0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4EE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22BA"/>
    <w:rsid w:val="00CE4447"/>
    <w:rsid w:val="00CF2721"/>
    <w:rsid w:val="00CF2D7F"/>
    <w:rsid w:val="00CF392B"/>
    <w:rsid w:val="00CF3AE3"/>
    <w:rsid w:val="00CF4037"/>
    <w:rsid w:val="00CF4703"/>
    <w:rsid w:val="00D0080E"/>
    <w:rsid w:val="00D014E4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65D7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695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B68BC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C14083"/>
    <w:pPr>
      <w:jc w:val="center"/>
    </w:pPr>
    <w:rPr>
      <w:rFonts w:eastAsia="MS Mincho"/>
      <w:b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C14083"/>
    <w:rPr>
      <w:rFonts w:eastAsia="MS Mincho"/>
      <w:b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C14083"/>
    <w:pPr>
      <w:jc w:val="center"/>
    </w:pPr>
    <w:rPr>
      <w:rFonts w:eastAsia="MS Mincho"/>
      <w:b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C14083"/>
    <w:rPr>
      <w:rFonts w:eastAsia="MS Mincho"/>
      <w:b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i\Desktop\&#1057;&#1090;&#1072;&#1090;&#1100;&#1103;_&#1050;&#1086;&#1079;&#1072;&#1082;-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083E-BC3F-49D4-968F-3D9D5411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Статья_Козак-2025</Template>
  <TotalTime>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ipi</dc:creator>
  <cp:lastModifiedBy>lan29a</cp:lastModifiedBy>
  <cp:revision>3</cp:revision>
  <cp:lastPrinted>2025-05-30T08:59:00Z</cp:lastPrinted>
  <dcterms:created xsi:type="dcterms:W3CDTF">2025-05-30T08:59:00Z</dcterms:created>
  <dcterms:modified xsi:type="dcterms:W3CDTF">2025-05-30T09:00:00Z</dcterms:modified>
</cp:coreProperties>
</file>