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D292" w14:textId="4040C8D9" w:rsidR="00FF3B02" w:rsidRPr="00CE027B" w:rsidRDefault="00CE027B"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5F10AF">
        <w:t xml:space="preserve">Сравнительный анализ содержания </w:t>
      </w:r>
      <w:r>
        <w:t xml:space="preserve">школьного </w:t>
      </w:r>
      <w:r w:rsidRPr="005F10AF">
        <w:t>обучения математике в России и Кита</w:t>
      </w:r>
      <w:r>
        <w:t>е</w:t>
      </w:r>
      <w:r>
        <w:t xml:space="preserve"> </w:t>
      </w:r>
    </w:p>
    <w:p w14:paraId="7D62F5F7" w14:textId="75A924E2" w:rsidR="005E266B" w:rsidRPr="00E9770A" w:rsidRDefault="00E9770A" w:rsidP="005E266B">
      <w:pPr>
        <w:pStyle w:val="za"/>
      </w:pPr>
      <w:r>
        <w:t>Ковалев Е.Е., (</w:t>
      </w:r>
      <w:hyperlink r:id="rId7" w:history="1">
        <w:r w:rsidRPr="00EC2A4B">
          <w:rPr>
            <w:rStyle w:val="af0"/>
            <w:lang w:val="en-US"/>
          </w:rPr>
          <w:t>ekovalev</w:t>
        </w:r>
        <w:r w:rsidRPr="00EC2A4B">
          <w:rPr>
            <w:rStyle w:val="af0"/>
          </w:rPr>
          <w:t>@</w:t>
        </w:r>
        <w:r w:rsidRPr="00EC2A4B">
          <w:rPr>
            <w:rStyle w:val="af0"/>
            <w:lang w:val="en-US"/>
          </w:rPr>
          <w:t>yandex</w:t>
        </w:r>
        <w:r w:rsidRPr="00EC2A4B">
          <w:rPr>
            <w:rStyle w:val="af0"/>
          </w:rPr>
          <w:t>.</w:t>
        </w:r>
        <w:r w:rsidRPr="00EC2A4B">
          <w:rPr>
            <w:rStyle w:val="af0"/>
            <w:lang w:val="en-US"/>
          </w:rPr>
          <w:t>ru</w:t>
        </w:r>
      </w:hyperlink>
      <w:r>
        <w:t>)</w:t>
      </w:r>
      <w:r w:rsidRPr="00E9770A">
        <w:t xml:space="preserve">, </w:t>
      </w:r>
      <w:r>
        <w:t>Фань Шань</w:t>
      </w:r>
      <w:r w:rsidRPr="00E9770A">
        <w:t xml:space="preserve"> </w:t>
      </w:r>
      <w:r>
        <w:t>(</w:t>
      </w:r>
      <w:hyperlink r:id="rId8" w:history="1">
        <w:r w:rsidRPr="00EC2A4B">
          <w:rPr>
            <w:rStyle w:val="af0"/>
          </w:rPr>
          <w:t>2331130146@qq.com</w:t>
        </w:r>
      </w:hyperlink>
      <w:r>
        <w:t>)</w:t>
      </w:r>
      <w:r w:rsidRPr="00E9770A">
        <w:t xml:space="preserve"> </w:t>
      </w:r>
    </w:p>
    <w:bookmarkEnd w:id="0"/>
    <w:p w14:paraId="5882F725" w14:textId="1ADDEC41" w:rsidR="005E266B" w:rsidRPr="00E9770A" w:rsidRDefault="00E9770A" w:rsidP="00574078">
      <w:pPr>
        <w:pStyle w:val="zorg"/>
      </w:pPr>
      <w:r>
        <w:t xml:space="preserve">Московский педагогический государственный университет, Москва, </w:t>
      </w:r>
      <w:r>
        <w:rPr>
          <w:lang w:val="en-US"/>
        </w:rPr>
        <w:t>Central</w:t>
      </w:r>
      <w:r w:rsidRPr="00E9770A">
        <w:t xml:space="preserve"> </w:t>
      </w:r>
      <w:r>
        <w:rPr>
          <w:lang w:val="en-US"/>
        </w:rPr>
        <w:t>China</w:t>
      </w:r>
      <w:r w:rsidRPr="00E9770A">
        <w:t xml:space="preserve"> </w:t>
      </w:r>
      <w:r>
        <w:rPr>
          <w:lang w:val="en-US"/>
        </w:rPr>
        <w:t>Normal</w:t>
      </w:r>
      <w:r w:rsidRPr="00E9770A">
        <w:t xml:space="preserve"> </w:t>
      </w:r>
      <w:proofErr w:type="spellStart"/>
      <w:r>
        <w:rPr>
          <w:lang w:val="en-US"/>
        </w:rPr>
        <w:t>Univercity</w:t>
      </w:r>
      <w:proofErr w:type="spellEnd"/>
      <w:r>
        <w:t>, Ухань</w:t>
      </w:r>
    </w:p>
    <w:p w14:paraId="33502E5E" w14:textId="77777777" w:rsidR="00574078" w:rsidRDefault="00574078" w:rsidP="00574078">
      <w:pPr>
        <w:pStyle w:val="abs"/>
      </w:pPr>
      <w:r>
        <w:t>Аннотация</w:t>
      </w:r>
    </w:p>
    <w:p w14:paraId="260FA384" w14:textId="15DDD181" w:rsidR="00CA065C" w:rsidRDefault="0092088B" w:rsidP="00CA065C">
      <w:pPr>
        <w:pStyle w:val="base6"/>
      </w:pPr>
      <w:r>
        <w:t>В ст</w:t>
      </w:r>
      <w:r w:rsidR="002B462B">
        <w:t>а</w:t>
      </w:r>
      <w:r>
        <w:t>тье рассмот</w:t>
      </w:r>
      <w:r w:rsidR="002B462B">
        <w:t>ре</w:t>
      </w:r>
      <w:r>
        <w:t xml:space="preserve">н </w:t>
      </w:r>
      <w:proofErr w:type="spellStart"/>
      <w:r>
        <w:t>сравнтельный</w:t>
      </w:r>
      <w:proofErr w:type="spellEnd"/>
      <w:r>
        <w:t xml:space="preserve"> анализ математического образования в школах России и Китая. Его содержание является важной основой для формирования инженерного мышления и компетенций будущих </w:t>
      </w:r>
      <w:proofErr w:type="spellStart"/>
      <w:r>
        <w:t>инжененров</w:t>
      </w:r>
      <w:proofErr w:type="spellEnd"/>
      <w:r>
        <w:t xml:space="preserve">. Авторы предлагают </w:t>
      </w:r>
      <w:proofErr w:type="spellStart"/>
      <w:r>
        <w:t>интергацию</w:t>
      </w:r>
      <w:proofErr w:type="spellEnd"/>
      <w:r>
        <w:t xml:space="preserve"> лучших практик для обновления содержания математического образования и до</w:t>
      </w:r>
      <w:r w:rsidR="002B462B">
        <w:t>с</w:t>
      </w:r>
      <w:r>
        <w:t>тижения наилучших результатов.</w:t>
      </w:r>
    </w:p>
    <w:p w14:paraId="5E71103C" w14:textId="77777777" w:rsidR="00CE027B" w:rsidRPr="002B462B" w:rsidRDefault="00CE027B" w:rsidP="00A2452F">
      <w:pPr>
        <w:ind w:firstLine="340"/>
        <w:jc w:val="both"/>
        <w:rPr>
          <w:sz w:val="16"/>
          <w:szCs w:val="16"/>
        </w:rPr>
      </w:pPr>
      <w:r w:rsidRPr="002B462B">
        <w:rPr>
          <w:sz w:val="16"/>
          <w:szCs w:val="16"/>
        </w:rPr>
        <w:t>Для формирования инженерного мышления важную роль выполняют такие школьные предметы, как математика, алгебра, геометрия, физика. Ключевая роль математики при раннем развитии обучающегося является сейчас одним из самых важных аспектов современного образования. Резкий технологический рост Китая, развитие таких отраслей экономики, как ИКТ, биомедицина, машиностроение и электроника был бы невозможен без качественного школьного математического образования.</w:t>
      </w:r>
    </w:p>
    <w:p w14:paraId="3288A3BE" w14:textId="57EA10D6" w:rsidR="00CE027B" w:rsidRPr="002B462B" w:rsidRDefault="00CE027B" w:rsidP="00A2452F">
      <w:pPr>
        <w:ind w:firstLine="340"/>
        <w:jc w:val="both"/>
        <w:rPr>
          <w:sz w:val="16"/>
          <w:szCs w:val="16"/>
        </w:rPr>
      </w:pPr>
      <w:r w:rsidRPr="002B462B">
        <w:rPr>
          <w:sz w:val="16"/>
          <w:szCs w:val="16"/>
        </w:rPr>
        <w:t>Для анализа нами были использованы научные публикации [</w:t>
      </w:r>
      <w:r w:rsidR="00C1024F">
        <w:rPr>
          <w:sz w:val="16"/>
          <w:szCs w:val="16"/>
        </w:rPr>
        <w:t>1-6</w:t>
      </w:r>
      <w:r w:rsidRPr="002B462B">
        <w:rPr>
          <w:sz w:val="16"/>
          <w:szCs w:val="16"/>
        </w:rPr>
        <w:t>], наиболее распространенные учебные пособия, применяемые на базовом и профильном уровне обучения, примеры контрольных работ, варианты итоговых экзаменов, а также результаты обучения за последние годы. При проведении исследования мы посещали уроки в школах Москвы и Уханя, проводили анкетирование и интервьюирование педагогов. За основу были взяты 7-8 и 10-11 классы, а также их аналоги в Китае.</w:t>
      </w:r>
    </w:p>
    <w:p w14:paraId="3EFE709D" w14:textId="77777777" w:rsidR="00CE027B" w:rsidRPr="002B462B" w:rsidRDefault="00CE027B" w:rsidP="00A2452F">
      <w:pPr>
        <w:ind w:firstLine="340"/>
        <w:jc w:val="both"/>
        <w:rPr>
          <w:sz w:val="16"/>
          <w:szCs w:val="16"/>
        </w:rPr>
      </w:pPr>
      <w:r w:rsidRPr="002B462B">
        <w:rPr>
          <w:sz w:val="16"/>
          <w:szCs w:val="16"/>
        </w:rPr>
        <w:t>В последние годы стратегическое партнерство между Китаем и Россией в сфере высшего образования и научных исследований неуклонно развивается. В настоящее время около 600 китайских университетов сотрудничают с более чем 150 российскими вузами в ключевых стратегических областях. Это сотрудничество способствовало прогрессу в экономике обеих стран и научных исследованиях, а также внесло свой вклад в глобальные экономические инновации и прогресс. С ускорением глобализации и интернационализации образования сравнительные исследования в области математического образования привлекают все большее внимание. Как страны с давними образовательными традициями и богатым опытом математических исследований, Китай и Россия оказывают значительное влияние на глобальное развитие математического образования.</w:t>
      </w:r>
    </w:p>
    <w:p w14:paraId="4233008A" w14:textId="67781DD9" w:rsidR="00CE027B" w:rsidRPr="002B462B" w:rsidRDefault="00CE027B" w:rsidP="00A2452F">
      <w:pPr>
        <w:ind w:firstLine="340"/>
        <w:jc w:val="both"/>
        <w:rPr>
          <w:sz w:val="16"/>
          <w:szCs w:val="16"/>
        </w:rPr>
      </w:pPr>
      <w:r w:rsidRPr="002B462B">
        <w:rPr>
          <w:sz w:val="16"/>
          <w:szCs w:val="16"/>
        </w:rPr>
        <w:t>Среди различных параметров для сравнения были выбраны:</w:t>
      </w:r>
    </w:p>
    <w:p w14:paraId="082A289B" w14:textId="15DE1E95" w:rsidR="00CE027B" w:rsidRPr="00A65BAB" w:rsidRDefault="00CE027B" w:rsidP="00CE027B">
      <w:pPr>
        <w:pStyle w:val="listpoint"/>
      </w:pPr>
      <w:r w:rsidRPr="00A65BAB">
        <w:t>Цели обучения</w:t>
      </w:r>
      <w:r w:rsidR="002B462B">
        <w:t>.</w:t>
      </w:r>
    </w:p>
    <w:p w14:paraId="54646C91" w14:textId="0547F2A1" w:rsidR="00CE027B" w:rsidRPr="00A65BAB" w:rsidRDefault="00CE027B" w:rsidP="00CE027B">
      <w:pPr>
        <w:pStyle w:val="listpoint"/>
      </w:pPr>
      <w:r w:rsidRPr="00A65BAB">
        <w:t xml:space="preserve">Методические </w:t>
      </w:r>
      <w:r>
        <w:t>приемы</w:t>
      </w:r>
      <w:r w:rsidR="002B462B">
        <w:t>.</w:t>
      </w:r>
    </w:p>
    <w:p w14:paraId="2BA5E19A" w14:textId="3FCC413F" w:rsidR="00CE027B" w:rsidRDefault="00CE027B" w:rsidP="00CE027B">
      <w:pPr>
        <w:pStyle w:val="listpoint"/>
      </w:pPr>
      <w:r w:rsidRPr="00A65BAB">
        <w:t>Методические линии курса</w:t>
      </w:r>
      <w:r w:rsidR="002B462B">
        <w:t>.</w:t>
      </w:r>
    </w:p>
    <w:p w14:paraId="57590320" w14:textId="19EFF537" w:rsidR="00A43B25" w:rsidRDefault="00CE027B" w:rsidP="00CE027B">
      <w:pPr>
        <w:pStyle w:val="listpoint"/>
      </w:pPr>
      <w:r>
        <w:t>Итоговые работы</w:t>
      </w:r>
      <w:r w:rsidR="002B462B">
        <w:t>.</w:t>
      </w:r>
    </w:p>
    <w:p w14:paraId="05F4E958" w14:textId="422C110B" w:rsidR="002B462B" w:rsidRDefault="002B462B" w:rsidP="00A2452F">
      <w:pPr>
        <w:pStyle w:val="listpoint"/>
        <w:numPr>
          <w:ilvl w:val="0"/>
          <w:numId w:val="0"/>
        </w:numPr>
        <w:ind w:firstLine="340"/>
      </w:pPr>
      <w:r>
        <w:t>Среди целей обучения можно отметить</w:t>
      </w:r>
      <w:r w:rsidRPr="002B462B">
        <w:t xml:space="preserve"> цели по формированию </w:t>
      </w:r>
      <w:r>
        <w:t xml:space="preserve">общего </w:t>
      </w:r>
      <w:r w:rsidRPr="002B462B">
        <w:t xml:space="preserve">мировоззрения, сознательного отношения к учебе, развитию </w:t>
      </w:r>
      <w:proofErr w:type="spellStart"/>
      <w:r w:rsidRPr="002B462B">
        <w:t>познавательн</w:t>
      </w:r>
      <w:r>
        <w:t>ности</w:t>
      </w:r>
      <w:proofErr w:type="spellEnd"/>
      <w:r>
        <w:t xml:space="preserve">, </w:t>
      </w:r>
      <w:r w:rsidRPr="002B462B">
        <w:t>общественно</w:t>
      </w:r>
      <w:r>
        <w:t>-</w:t>
      </w:r>
      <w:r w:rsidRPr="002B462B">
        <w:t>активно</w:t>
      </w:r>
      <w:r>
        <w:t>й позиции</w:t>
      </w:r>
      <w:r w:rsidRPr="002B462B">
        <w:t>, культуры учебного труда, воспитанию сознательности</w:t>
      </w:r>
      <w:r w:rsidR="00FA7ECE">
        <w:t xml:space="preserve"> (таблица 1)</w:t>
      </w:r>
      <w:r>
        <w:t>. Основные</w:t>
      </w:r>
      <w:r w:rsidRPr="002B462B">
        <w:t xml:space="preserve"> развивающие цели обучения </w:t>
      </w:r>
      <w:r>
        <w:t xml:space="preserve"> - это </w:t>
      </w:r>
      <w:r w:rsidRPr="002B462B">
        <w:t>развитие у учащихся навыков применения анализа, синтеза, сравнения, аналогии, индукции, дедукции, обобщения, конкретизации, моделирования классификации; развитие геометрической, алгебраической и числовой интуиции, пространственного представления и воображения, сообразительности, наблюдательности, памяти.</w:t>
      </w:r>
    </w:p>
    <w:p w14:paraId="14FC08DC" w14:textId="77777777" w:rsidR="00A43B25" w:rsidRDefault="00A43B25" w:rsidP="00A43B25">
      <w:pPr>
        <w:pStyle w:val="1fd"/>
      </w:pPr>
      <w:r>
        <w:t>Таблица 1</w:t>
      </w:r>
    </w:p>
    <w:p w14:paraId="23EC93B3" w14:textId="2BB0BF76" w:rsidR="00A43B25" w:rsidRDefault="002B462B" w:rsidP="00A43B25">
      <w:pPr>
        <w:pStyle w:val="1fd"/>
        <w:jc w:val="center"/>
        <w:rPr>
          <w:i/>
        </w:rPr>
      </w:pPr>
      <w:r>
        <w:t xml:space="preserve">Сравнение </w:t>
      </w:r>
      <w:r w:rsidRPr="00347308">
        <w:t>основны</w:t>
      </w:r>
      <w:r>
        <w:t>х</w:t>
      </w:r>
      <w:r w:rsidRPr="00347308">
        <w:t xml:space="preserve"> цели обучения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259"/>
      </w:tblGrid>
      <w:tr w:rsidR="002B462B" w14:paraId="128C5E10" w14:textId="77777777" w:rsidTr="002B462B">
        <w:tc>
          <w:tcPr>
            <w:tcW w:w="3421" w:type="dxa"/>
          </w:tcPr>
          <w:p w14:paraId="2F370D68" w14:textId="7D67045C" w:rsidR="002B462B" w:rsidRDefault="002B462B" w:rsidP="002B462B">
            <w:pPr>
              <w:pStyle w:val="affffffa"/>
            </w:pPr>
            <w:r w:rsidRPr="00347308">
              <w:t xml:space="preserve">Россия </w:t>
            </w:r>
          </w:p>
        </w:tc>
        <w:tc>
          <w:tcPr>
            <w:tcW w:w="3259" w:type="dxa"/>
          </w:tcPr>
          <w:p w14:paraId="6E0A0C72" w14:textId="741F2FC2" w:rsidR="002B462B" w:rsidRDefault="002B462B" w:rsidP="002B462B">
            <w:pPr>
              <w:pStyle w:val="affffffa"/>
            </w:pPr>
            <w:r>
              <w:t>Китай</w:t>
            </w:r>
          </w:p>
        </w:tc>
      </w:tr>
      <w:tr w:rsidR="002B462B" w14:paraId="720EC8CE" w14:textId="77777777" w:rsidTr="002B462B">
        <w:tc>
          <w:tcPr>
            <w:tcW w:w="3421" w:type="dxa"/>
          </w:tcPr>
          <w:p w14:paraId="231AD6F8" w14:textId="3E621D24" w:rsidR="002B462B" w:rsidRPr="00347308" w:rsidRDefault="002B462B" w:rsidP="00C1024F">
            <w:pPr>
              <w:pStyle w:val="affffffa"/>
              <w:jc w:val="left"/>
            </w:pPr>
            <w:r>
              <w:t>Ф</w:t>
            </w:r>
            <w:r w:rsidRPr="00347308">
              <w:t>ормирование представлений</w:t>
            </w:r>
          </w:p>
        </w:tc>
        <w:tc>
          <w:tcPr>
            <w:tcW w:w="3259" w:type="dxa"/>
          </w:tcPr>
          <w:p w14:paraId="57B5BC89" w14:textId="5504B363" w:rsidR="002B462B" w:rsidRDefault="002B462B" w:rsidP="00C1024F">
            <w:pPr>
              <w:pStyle w:val="affffffa"/>
              <w:jc w:val="left"/>
            </w:pPr>
            <w:r>
              <w:t>У</w:t>
            </w:r>
            <w:r w:rsidRPr="00347308">
              <w:t>мение сотрудничать в процессе обучения</w:t>
            </w:r>
          </w:p>
        </w:tc>
      </w:tr>
      <w:tr w:rsidR="002B462B" w14:paraId="04C66DAC" w14:textId="77777777" w:rsidTr="002B462B">
        <w:tc>
          <w:tcPr>
            <w:tcW w:w="3421" w:type="dxa"/>
          </w:tcPr>
          <w:p w14:paraId="1CE51920" w14:textId="5F5797A9" w:rsidR="002B462B" w:rsidRPr="00347308" w:rsidRDefault="002B462B" w:rsidP="00C1024F">
            <w:pPr>
              <w:pStyle w:val="affffffa"/>
              <w:jc w:val="left"/>
            </w:pPr>
            <w:r w:rsidRPr="00347308">
              <w:t>Р</w:t>
            </w:r>
            <w:r w:rsidRPr="00347308">
              <w:t>азвитие</w:t>
            </w:r>
            <w:r>
              <w:t xml:space="preserve"> мышления</w:t>
            </w:r>
          </w:p>
        </w:tc>
        <w:tc>
          <w:tcPr>
            <w:tcW w:w="3259" w:type="dxa"/>
          </w:tcPr>
          <w:p w14:paraId="1C019BE5" w14:textId="75D52ED9" w:rsidR="002B462B" w:rsidRDefault="002B462B" w:rsidP="00C1024F">
            <w:pPr>
              <w:pStyle w:val="affffffa"/>
              <w:jc w:val="left"/>
            </w:pPr>
            <w:r w:rsidRPr="00347308">
              <w:t>Развитие</w:t>
            </w:r>
            <w:r>
              <w:t xml:space="preserve"> мышление</w:t>
            </w:r>
            <w:r>
              <w:t xml:space="preserve"> и дисциплин</w:t>
            </w:r>
            <w:r>
              <w:t>ы</w:t>
            </w:r>
          </w:p>
        </w:tc>
      </w:tr>
      <w:tr w:rsidR="002B462B" w14:paraId="5A3FAED9" w14:textId="77777777" w:rsidTr="002B462B">
        <w:tc>
          <w:tcPr>
            <w:tcW w:w="3421" w:type="dxa"/>
          </w:tcPr>
          <w:p w14:paraId="51CC2C4D" w14:textId="7E77E3A1" w:rsidR="002B462B" w:rsidRPr="00347308" w:rsidRDefault="002B462B" w:rsidP="00C1024F">
            <w:pPr>
              <w:pStyle w:val="affffffa"/>
              <w:jc w:val="left"/>
            </w:pPr>
            <w:r>
              <w:lastRenderedPageBreak/>
              <w:t>О</w:t>
            </w:r>
            <w:r w:rsidRPr="00347308">
              <w:t>владение математическими знаниями и умениями</w:t>
            </w:r>
          </w:p>
        </w:tc>
        <w:tc>
          <w:tcPr>
            <w:tcW w:w="3259" w:type="dxa"/>
          </w:tcPr>
          <w:p w14:paraId="20CC5759" w14:textId="3062B77B" w:rsidR="002B462B" w:rsidRDefault="002B462B" w:rsidP="00C1024F">
            <w:pPr>
              <w:pStyle w:val="affffffa"/>
              <w:jc w:val="left"/>
            </w:pPr>
            <w:r>
              <w:t xml:space="preserve">Создание условий для </w:t>
            </w:r>
            <w:r w:rsidRPr="00347308">
              <w:t>прояв</w:t>
            </w:r>
            <w:r>
              <w:t>ления</w:t>
            </w:r>
            <w:r w:rsidRPr="00347308">
              <w:t xml:space="preserve"> </w:t>
            </w:r>
            <w:proofErr w:type="spellStart"/>
            <w:r w:rsidRPr="00347308">
              <w:t>талант</w:t>
            </w:r>
            <w:r>
              <w:t>о</w:t>
            </w:r>
            <w:proofErr w:type="spellEnd"/>
            <w:r w:rsidRPr="00347308">
              <w:t>;</w:t>
            </w:r>
          </w:p>
        </w:tc>
      </w:tr>
      <w:tr w:rsidR="002B462B" w14:paraId="34DC6B4F" w14:textId="77777777" w:rsidTr="002B462B">
        <w:tc>
          <w:tcPr>
            <w:tcW w:w="3421" w:type="dxa"/>
          </w:tcPr>
          <w:p w14:paraId="50531D0D" w14:textId="5B19547F" w:rsidR="002B462B" w:rsidRPr="00347308" w:rsidRDefault="002B462B" w:rsidP="00C1024F">
            <w:pPr>
              <w:pStyle w:val="affffffa"/>
              <w:jc w:val="left"/>
            </w:pPr>
            <w:r>
              <w:t>В</w:t>
            </w:r>
            <w:r w:rsidRPr="00347308">
              <w:t>оспитание</w:t>
            </w:r>
            <w:r>
              <w:t xml:space="preserve"> гражданской позиции</w:t>
            </w:r>
          </w:p>
        </w:tc>
        <w:tc>
          <w:tcPr>
            <w:tcW w:w="3259" w:type="dxa"/>
          </w:tcPr>
          <w:p w14:paraId="1F8E6599" w14:textId="530ECC71" w:rsidR="002B462B" w:rsidRDefault="002B462B" w:rsidP="00C1024F">
            <w:pPr>
              <w:pStyle w:val="affffffa"/>
              <w:jc w:val="left"/>
            </w:pPr>
            <w:r>
              <w:t xml:space="preserve">Умение </w:t>
            </w:r>
            <w:r w:rsidRPr="00347308">
              <w:t>самостоятельно</w:t>
            </w:r>
            <w:r>
              <w:t>го</w:t>
            </w:r>
            <w:r w:rsidRPr="00347308">
              <w:t xml:space="preserve"> овладени</w:t>
            </w:r>
            <w:r>
              <w:t>я новыми</w:t>
            </w:r>
            <w:r w:rsidRPr="00347308">
              <w:t xml:space="preserve"> математическими знаниями </w:t>
            </w:r>
          </w:p>
        </w:tc>
      </w:tr>
    </w:tbl>
    <w:p w14:paraId="39D65A63" w14:textId="014B0C17" w:rsidR="002B462B" w:rsidRDefault="002B462B" w:rsidP="00A2452F">
      <w:pPr>
        <w:spacing w:after="120"/>
        <w:ind w:firstLine="340"/>
        <w:rPr>
          <w:noProof/>
          <w:sz w:val="16"/>
          <w:szCs w:val="16"/>
        </w:rPr>
      </w:pPr>
      <w:r>
        <w:rPr>
          <w:noProof/>
          <w:sz w:val="16"/>
          <w:szCs w:val="16"/>
        </w:rPr>
        <w:t>Длядостижения целей необходимо использовать методы обучения, которые более сильно различаются в наших странах (таблица 2).</w:t>
      </w:r>
    </w:p>
    <w:p w14:paraId="07E36F58" w14:textId="663075B1" w:rsidR="002B462B" w:rsidRDefault="002B462B" w:rsidP="002B462B">
      <w:pPr>
        <w:pStyle w:val="1fd"/>
      </w:pPr>
      <w:r>
        <w:t xml:space="preserve">Таблица </w:t>
      </w:r>
      <w:r>
        <w:t>2</w:t>
      </w:r>
    </w:p>
    <w:p w14:paraId="3B33462E" w14:textId="2DD8BF88" w:rsidR="002B462B" w:rsidRDefault="002B462B" w:rsidP="002B462B">
      <w:pPr>
        <w:pStyle w:val="1fd"/>
        <w:jc w:val="center"/>
        <w:rPr>
          <w:i/>
        </w:rPr>
      </w:pPr>
      <w:r w:rsidRPr="002B462B">
        <w:t>Методы преподавания математики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259"/>
      </w:tblGrid>
      <w:tr w:rsidR="00FA7ECE" w14:paraId="6D462668" w14:textId="77777777" w:rsidTr="00BA3F3E">
        <w:tc>
          <w:tcPr>
            <w:tcW w:w="3421" w:type="dxa"/>
          </w:tcPr>
          <w:p w14:paraId="391829EE" w14:textId="2A968712" w:rsidR="00FA7ECE" w:rsidRPr="00FA7ECE" w:rsidRDefault="00FA7ECE" w:rsidP="00FA7ECE">
            <w:pPr>
              <w:pStyle w:val="affffffa"/>
              <w:rPr>
                <w:noProof/>
                <w:snapToGrid/>
                <w:szCs w:val="16"/>
              </w:rPr>
            </w:pPr>
            <w:r w:rsidRPr="00FA7ECE">
              <w:rPr>
                <w:noProof/>
                <w:snapToGrid/>
                <w:szCs w:val="16"/>
              </w:rPr>
              <w:t xml:space="preserve">Россия </w:t>
            </w:r>
          </w:p>
        </w:tc>
        <w:tc>
          <w:tcPr>
            <w:tcW w:w="3259" w:type="dxa"/>
          </w:tcPr>
          <w:p w14:paraId="6F0D536B" w14:textId="057EC2CA" w:rsidR="00FA7ECE" w:rsidRPr="00FA7ECE" w:rsidRDefault="00FA7ECE" w:rsidP="00FA7ECE">
            <w:pPr>
              <w:pStyle w:val="affffffa"/>
              <w:rPr>
                <w:noProof/>
                <w:snapToGrid/>
                <w:szCs w:val="16"/>
              </w:rPr>
            </w:pPr>
            <w:r w:rsidRPr="00FA7ECE">
              <w:rPr>
                <w:noProof/>
                <w:snapToGrid/>
                <w:szCs w:val="16"/>
              </w:rPr>
              <w:t>Китай</w:t>
            </w:r>
          </w:p>
        </w:tc>
      </w:tr>
      <w:tr w:rsidR="00FA7ECE" w14:paraId="04DF4D78" w14:textId="77777777" w:rsidTr="00BA3F3E">
        <w:tc>
          <w:tcPr>
            <w:tcW w:w="3421" w:type="dxa"/>
          </w:tcPr>
          <w:p w14:paraId="373C4B68" w14:textId="78A18288" w:rsidR="00FA7ECE" w:rsidRPr="00FA7ECE" w:rsidRDefault="00FA7ECE" w:rsidP="00C1024F">
            <w:pPr>
              <w:pStyle w:val="affffffa"/>
              <w:jc w:val="left"/>
              <w:rPr>
                <w:noProof/>
                <w:snapToGrid/>
                <w:szCs w:val="16"/>
              </w:rPr>
            </w:pPr>
            <w:r w:rsidRPr="00FA7ECE">
              <w:rPr>
                <w:noProof/>
                <w:snapToGrid/>
                <w:szCs w:val="16"/>
              </w:rPr>
              <w:t xml:space="preserve">Использование </w:t>
            </w:r>
            <w:r w:rsidRPr="00FA7ECE">
              <w:rPr>
                <w:noProof/>
                <w:snapToGrid/>
                <w:szCs w:val="16"/>
              </w:rPr>
              <w:t>творчески</w:t>
            </w:r>
            <w:r w:rsidRPr="00FA7ECE">
              <w:rPr>
                <w:noProof/>
                <w:snapToGrid/>
                <w:szCs w:val="16"/>
              </w:rPr>
              <w:t>х</w:t>
            </w:r>
            <w:r w:rsidRPr="00FA7ECE">
              <w:rPr>
                <w:noProof/>
                <w:snapToGrid/>
                <w:szCs w:val="16"/>
              </w:rPr>
              <w:t xml:space="preserve"> задани</w:t>
            </w:r>
            <w:r w:rsidRPr="00FA7ECE">
              <w:rPr>
                <w:noProof/>
                <w:snapToGrid/>
                <w:szCs w:val="16"/>
              </w:rPr>
              <w:t>й</w:t>
            </w:r>
          </w:p>
        </w:tc>
        <w:tc>
          <w:tcPr>
            <w:tcW w:w="3259" w:type="dxa"/>
          </w:tcPr>
          <w:p w14:paraId="1F25B6B7" w14:textId="30FA48DC" w:rsidR="00FA7ECE" w:rsidRPr="00FA7ECE" w:rsidRDefault="00FA7ECE" w:rsidP="00FA7ECE">
            <w:pPr>
              <w:spacing w:after="120"/>
              <w:rPr>
                <w:noProof/>
                <w:sz w:val="16"/>
                <w:szCs w:val="16"/>
              </w:rPr>
            </w:pPr>
            <w:r w:rsidRPr="00FA7ECE">
              <w:rPr>
                <w:noProof/>
                <w:sz w:val="16"/>
                <w:szCs w:val="16"/>
              </w:rPr>
              <w:t>Р</w:t>
            </w:r>
            <w:r w:rsidRPr="00FA7ECE">
              <w:rPr>
                <w:noProof/>
                <w:sz w:val="16"/>
                <w:szCs w:val="16"/>
              </w:rPr>
              <w:t>азвитие критического мышления у учеников; упор на базовые концепции</w:t>
            </w:r>
          </w:p>
        </w:tc>
      </w:tr>
      <w:tr w:rsidR="00FA7ECE" w14:paraId="0E94B35C" w14:textId="77777777" w:rsidTr="00BA3F3E">
        <w:tc>
          <w:tcPr>
            <w:tcW w:w="3421" w:type="dxa"/>
          </w:tcPr>
          <w:p w14:paraId="05ABB6E9" w14:textId="3FEBBD4F" w:rsidR="00FA7ECE" w:rsidRPr="00FA7ECE" w:rsidRDefault="00FA7ECE" w:rsidP="00FA7ECE">
            <w:pPr>
              <w:spacing w:after="120"/>
              <w:rPr>
                <w:noProof/>
                <w:sz w:val="16"/>
                <w:szCs w:val="16"/>
              </w:rPr>
            </w:pPr>
            <w:r w:rsidRPr="00FA7ECE">
              <w:rPr>
                <w:noProof/>
                <w:sz w:val="16"/>
                <w:szCs w:val="16"/>
              </w:rPr>
              <w:t>В</w:t>
            </w:r>
            <w:r w:rsidRPr="00FA7ECE">
              <w:rPr>
                <w:noProof/>
                <w:sz w:val="16"/>
                <w:szCs w:val="16"/>
              </w:rPr>
              <w:t>заимодействие и сотрудничество всех обучающихся; традиционное распределение теории и практики</w:t>
            </w:r>
          </w:p>
        </w:tc>
        <w:tc>
          <w:tcPr>
            <w:tcW w:w="3259" w:type="dxa"/>
          </w:tcPr>
          <w:p w14:paraId="2794B29B" w14:textId="227DE5CD" w:rsidR="00FA7ECE" w:rsidRPr="00FA7ECE" w:rsidRDefault="00FA7ECE" w:rsidP="00C1024F">
            <w:pPr>
              <w:pStyle w:val="affffffa"/>
              <w:jc w:val="left"/>
              <w:rPr>
                <w:noProof/>
                <w:snapToGrid/>
                <w:szCs w:val="16"/>
              </w:rPr>
            </w:pPr>
            <w:r w:rsidRPr="00FA7ECE">
              <w:rPr>
                <w:noProof/>
                <w:snapToGrid/>
                <w:szCs w:val="16"/>
              </w:rPr>
              <w:t>П</w:t>
            </w:r>
            <w:r w:rsidRPr="00FA7ECE">
              <w:rPr>
                <w:noProof/>
                <w:snapToGrid/>
                <w:szCs w:val="16"/>
              </w:rPr>
              <w:t>роблемное обучение</w:t>
            </w:r>
            <w:r w:rsidRPr="00FA7ECE">
              <w:rPr>
                <w:noProof/>
                <w:snapToGrid/>
                <w:szCs w:val="16"/>
              </w:rPr>
              <w:t xml:space="preserve">, </w:t>
            </w:r>
            <w:r w:rsidRPr="00FA7ECE">
              <w:rPr>
                <w:noProof/>
                <w:snapToGrid/>
                <w:szCs w:val="16"/>
              </w:rPr>
              <w:t>практико</w:t>
            </w:r>
            <w:r w:rsidR="00C1024F">
              <w:rPr>
                <w:noProof/>
                <w:snapToGrid/>
                <w:szCs w:val="16"/>
              </w:rPr>
              <w:t>-</w:t>
            </w:r>
            <w:r w:rsidRPr="00FA7ECE">
              <w:rPr>
                <w:noProof/>
                <w:snapToGrid/>
                <w:szCs w:val="16"/>
              </w:rPr>
              <w:t>ориентированное обучение</w:t>
            </w:r>
          </w:p>
        </w:tc>
      </w:tr>
      <w:tr w:rsidR="00FA7ECE" w14:paraId="7A078537" w14:textId="77777777" w:rsidTr="00BA3F3E">
        <w:tc>
          <w:tcPr>
            <w:tcW w:w="3421" w:type="dxa"/>
          </w:tcPr>
          <w:p w14:paraId="79B19C19" w14:textId="4B2A52ED" w:rsidR="00FA7ECE" w:rsidRPr="00FA7ECE" w:rsidRDefault="00FA7ECE" w:rsidP="00C1024F">
            <w:pPr>
              <w:pStyle w:val="affffffa"/>
              <w:jc w:val="left"/>
              <w:rPr>
                <w:noProof/>
                <w:snapToGrid/>
                <w:szCs w:val="16"/>
              </w:rPr>
            </w:pPr>
            <w:r w:rsidRPr="00FA7ECE">
              <w:rPr>
                <w:noProof/>
                <w:snapToGrid/>
                <w:szCs w:val="16"/>
              </w:rPr>
              <w:t>К</w:t>
            </w:r>
            <w:r w:rsidRPr="00FA7ECE">
              <w:rPr>
                <w:noProof/>
                <w:snapToGrid/>
                <w:szCs w:val="16"/>
              </w:rPr>
              <w:t>оллективное и кооперативное обучение</w:t>
            </w:r>
          </w:p>
        </w:tc>
        <w:tc>
          <w:tcPr>
            <w:tcW w:w="3259" w:type="dxa"/>
          </w:tcPr>
          <w:p w14:paraId="2DBE5675" w14:textId="40FEF280" w:rsidR="00FA7ECE" w:rsidRPr="00FA7ECE" w:rsidRDefault="00FA7ECE" w:rsidP="00C1024F">
            <w:pPr>
              <w:pStyle w:val="affffffa"/>
              <w:jc w:val="left"/>
              <w:rPr>
                <w:noProof/>
                <w:snapToGrid/>
                <w:szCs w:val="16"/>
              </w:rPr>
            </w:pPr>
            <w:r>
              <w:rPr>
                <w:noProof/>
                <w:snapToGrid/>
                <w:szCs w:val="16"/>
              </w:rPr>
              <w:t>К</w:t>
            </w:r>
            <w:r w:rsidRPr="00FA7ECE">
              <w:rPr>
                <w:noProof/>
                <w:snapToGrid/>
                <w:szCs w:val="16"/>
              </w:rPr>
              <w:t>ооперативное обучение; воспитание коллектива единомышленников с едиными целями</w:t>
            </w:r>
            <w:r w:rsidRPr="00FA7ECE">
              <w:rPr>
                <w:noProof/>
                <w:snapToGrid/>
                <w:szCs w:val="16"/>
              </w:rPr>
              <w:t xml:space="preserve"> </w:t>
            </w:r>
          </w:p>
        </w:tc>
      </w:tr>
      <w:tr w:rsidR="00FA7ECE" w14:paraId="4C36B3EB" w14:textId="77777777" w:rsidTr="00BA3F3E">
        <w:tc>
          <w:tcPr>
            <w:tcW w:w="3421" w:type="dxa"/>
          </w:tcPr>
          <w:p w14:paraId="0D8E9076" w14:textId="4994B523" w:rsidR="00FA7ECE" w:rsidRPr="00FA7ECE" w:rsidRDefault="00FA7ECE" w:rsidP="00FA7ECE">
            <w:pPr>
              <w:spacing w:after="120"/>
              <w:rPr>
                <w:noProof/>
                <w:sz w:val="16"/>
                <w:szCs w:val="16"/>
              </w:rPr>
            </w:pPr>
            <w:r>
              <w:rPr>
                <w:noProof/>
                <w:sz w:val="16"/>
                <w:szCs w:val="16"/>
              </w:rPr>
              <w:t xml:space="preserve">Обощение </w:t>
            </w:r>
            <w:r w:rsidRPr="00FA7ECE">
              <w:rPr>
                <w:noProof/>
                <w:sz w:val="16"/>
                <w:szCs w:val="16"/>
              </w:rPr>
              <w:t>сво</w:t>
            </w:r>
            <w:r>
              <w:rPr>
                <w:noProof/>
                <w:sz w:val="16"/>
                <w:szCs w:val="16"/>
              </w:rPr>
              <w:t>его</w:t>
            </w:r>
            <w:r w:rsidRPr="00FA7ECE">
              <w:rPr>
                <w:noProof/>
                <w:sz w:val="16"/>
                <w:szCs w:val="16"/>
              </w:rPr>
              <w:t xml:space="preserve"> опыт</w:t>
            </w:r>
            <w:r>
              <w:rPr>
                <w:noProof/>
                <w:sz w:val="16"/>
                <w:szCs w:val="16"/>
              </w:rPr>
              <w:t>а</w:t>
            </w:r>
            <w:r w:rsidRPr="00FA7ECE">
              <w:rPr>
                <w:noProof/>
                <w:sz w:val="16"/>
                <w:szCs w:val="16"/>
              </w:rPr>
              <w:t xml:space="preserve"> и опыт</w:t>
            </w:r>
            <w:r>
              <w:rPr>
                <w:noProof/>
                <w:sz w:val="16"/>
                <w:szCs w:val="16"/>
              </w:rPr>
              <w:t>а</w:t>
            </w:r>
            <w:r w:rsidRPr="00FA7ECE">
              <w:rPr>
                <w:noProof/>
                <w:sz w:val="16"/>
                <w:szCs w:val="16"/>
              </w:rPr>
              <w:t xml:space="preserve"> своих друзей </w:t>
            </w:r>
          </w:p>
        </w:tc>
        <w:tc>
          <w:tcPr>
            <w:tcW w:w="3259" w:type="dxa"/>
          </w:tcPr>
          <w:p w14:paraId="3148AD8C" w14:textId="52CA2E41" w:rsidR="00FA7ECE" w:rsidRPr="00FA7ECE" w:rsidRDefault="00FA7ECE" w:rsidP="00C1024F">
            <w:pPr>
              <w:pStyle w:val="affffffa"/>
              <w:jc w:val="left"/>
              <w:rPr>
                <w:noProof/>
                <w:snapToGrid/>
                <w:szCs w:val="16"/>
              </w:rPr>
            </w:pPr>
            <w:r w:rsidRPr="00FA7ECE">
              <w:rPr>
                <w:noProof/>
                <w:snapToGrid/>
                <w:szCs w:val="16"/>
              </w:rPr>
              <w:t>Совместное групповое обучение</w:t>
            </w:r>
            <w:r w:rsidRPr="00FA7ECE">
              <w:rPr>
                <w:noProof/>
                <w:snapToGrid/>
                <w:szCs w:val="16"/>
              </w:rPr>
              <w:t>, метод групповой ответственности</w:t>
            </w:r>
          </w:p>
        </w:tc>
      </w:tr>
      <w:tr w:rsidR="00FA7ECE" w14:paraId="0CF7395F" w14:textId="77777777" w:rsidTr="00BA3F3E">
        <w:tc>
          <w:tcPr>
            <w:tcW w:w="3421" w:type="dxa"/>
          </w:tcPr>
          <w:p w14:paraId="4E413A52" w14:textId="4495DFCA" w:rsidR="00FA7ECE" w:rsidRPr="00FA7ECE" w:rsidRDefault="00FA7ECE" w:rsidP="00C1024F">
            <w:pPr>
              <w:pStyle w:val="affffffa"/>
              <w:jc w:val="left"/>
              <w:rPr>
                <w:noProof/>
                <w:snapToGrid/>
                <w:szCs w:val="16"/>
              </w:rPr>
            </w:pPr>
            <w:r>
              <w:rPr>
                <w:noProof/>
                <w:snapToGrid/>
                <w:szCs w:val="16"/>
              </w:rPr>
              <w:t xml:space="preserve">Постепенное погружение </w:t>
            </w:r>
            <w:r>
              <w:rPr>
                <w:noProof/>
                <w:snapToGrid/>
                <w:szCs w:val="16"/>
              </w:rPr>
              <w:t>в дисциплину и науку</w:t>
            </w:r>
          </w:p>
        </w:tc>
        <w:tc>
          <w:tcPr>
            <w:tcW w:w="3259" w:type="dxa"/>
          </w:tcPr>
          <w:p w14:paraId="37673208" w14:textId="125B86DF" w:rsidR="00FA7ECE" w:rsidRPr="00FA7ECE" w:rsidRDefault="00FA7ECE" w:rsidP="00C1024F">
            <w:pPr>
              <w:pStyle w:val="affffffa"/>
              <w:jc w:val="left"/>
              <w:rPr>
                <w:noProof/>
                <w:snapToGrid/>
                <w:szCs w:val="16"/>
              </w:rPr>
            </w:pPr>
            <w:r w:rsidRPr="00FA7ECE">
              <w:rPr>
                <w:noProof/>
                <w:snapToGrid/>
                <w:szCs w:val="16"/>
              </w:rPr>
              <w:t>Ранее погружение</w:t>
            </w:r>
            <w:r>
              <w:rPr>
                <w:noProof/>
                <w:snapToGrid/>
                <w:szCs w:val="16"/>
              </w:rPr>
              <w:t xml:space="preserve"> в дисциплину и науку </w:t>
            </w:r>
          </w:p>
        </w:tc>
      </w:tr>
      <w:tr w:rsidR="00FA7ECE" w14:paraId="29C6E10E" w14:textId="77777777" w:rsidTr="00BA3F3E">
        <w:tc>
          <w:tcPr>
            <w:tcW w:w="3421" w:type="dxa"/>
          </w:tcPr>
          <w:p w14:paraId="7043A18B" w14:textId="3CB062D7" w:rsidR="00FA7ECE" w:rsidRPr="00FA7ECE" w:rsidRDefault="00FA7ECE" w:rsidP="00C1024F">
            <w:pPr>
              <w:pStyle w:val="affffffa"/>
              <w:jc w:val="left"/>
              <w:rPr>
                <w:noProof/>
                <w:snapToGrid/>
                <w:szCs w:val="16"/>
              </w:rPr>
            </w:pPr>
            <w:r>
              <w:rPr>
                <w:noProof/>
                <w:snapToGrid/>
                <w:szCs w:val="16"/>
              </w:rPr>
              <w:t>Традиционная классная система</w:t>
            </w:r>
          </w:p>
        </w:tc>
        <w:tc>
          <w:tcPr>
            <w:tcW w:w="3259" w:type="dxa"/>
          </w:tcPr>
          <w:p w14:paraId="6D993659" w14:textId="4C394DC3" w:rsidR="00FA7ECE" w:rsidRPr="00FA7ECE" w:rsidRDefault="00FA7ECE" w:rsidP="00C1024F">
            <w:pPr>
              <w:pStyle w:val="affffffa"/>
              <w:jc w:val="left"/>
              <w:rPr>
                <w:noProof/>
                <w:snapToGrid/>
                <w:szCs w:val="16"/>
              </w:rPr>
            </w:pPr>
            <w:r w:rsidRPr="00FA7ECE">
              <w:rPr>
                <w:noProof/>
                <w:snapToGrid/>
                <w:szCs w:val="16"/>
              </w:rPr>
              <w:t>Чередование умственной и физической активности</w:t>
            </w:r>
          </w:p>
        </w:tc>
      </w:tr>
    </w:tbl>
    <w:p w14:paraId="1D1F2009" w14:textId="6F565344" w:rsidR="00CE027B" w:rsidRPr="002B462B" w:rsidRDefault="00CE027B" w:rsidP="00A2452F">
      <w:pPr>
        <w:ind w:firstLine="340"/>
        <w:jc w:val="both"/>
        <w:rPr>
          <w:noProof/>
          <w:sz w:val="16"/>
          <w:szCs w:val="16"/>
        </w:rPr>
      </w:pPr>
      <w:r w:rsidRPr="002B462B">
        <w:rPr>
          <w:noProof/>
          <w:sz w:val="16"/>
          <w:szCs w:val="16"/>
        </w:rPr>
        <w:t>Необходимо также расмотреть углубление использование специального программного обеспечения и технологий искусственного интеллекта, как катализатор освоения образовательной программы. Использование современных цифровых технологий и средств позволяет выстроить образовательный процесс более индивидуально, дает возможность решать творческие задания из смежных предметных областей.</w:t>
      </w:r>
    </w:p>
    <w:p w14:paraId="4E1CC1BA" w14:textId="77777777" w:rsidR="00CE027B" w:rsidRPr="002B462B" w:rsidRDefault="00CE027B" w:rsidP="00A2452F">
      <w:pPr>
        <w:ind w:firstLine="340"/>
        <w:jc w:val="both"/>
        <w:rPr>
          <w:noProof/>
          <w:sz w:val="16"/>
          <w:szCs w:val="16"/>
        </w:rPr>
      </w:pPr>
      <w:r w:rsidRPr="002B462B">
        <w:rPr>
          <w:noProof/>
          <w:sz w:val="16"/>
          <w:szCs w:val="16"/>
        </w:rPr>
        <w:t>Интеграция лучших практик методов обучения из школ России и Китая позволяет совершенствовать систему образвоания и максимально учитывать передовые достижения обеих стран в развитии образования и, как следствие, технологии и управления.</w:t>
      </w:r>
    </w:p>
    <w:p w14:paraId="03193236" w14:textId="260513EB" w:rsidR="00574078" w:rsidRDefault="00574078" w:rsidP="00574078">
      <w:pPr>
        <w:pStyle w:val="base1"/>
      </w:pPr>
      <w:r>
        <w:t>Литература</w:t>
      </w:r>
      <w:r w:rsidR="00805DEE">
        <w:t xml:space="preserve"> </w:t>
      </w:r>
    </w:p>
    <w:bookmarkEnd w:id="1"/>
    <w:bookmarkEnd w:id="2"/>
    <w:bookmarkEnd w:id="3"/>
    <w:bookmarkEnd w:id="4"/>
    <w:bookmarkEnd w:id="5"/>
    <w:bookmarkEnd w:id="6"/>
    <w:bookmarkEnd w:id="7"/>
    <w:bookmarkEnd w:id="8"/>
    <w:bookmarkEnd w:id="9"/>
    <w:p w14:paraId="0F045F16" w14:textId="77777777" w:rsidR="00F71519" w:rsidRPr="002B462B" w:rsidRDefault="00F71519" w:rsidP="00F71519">
      <w:pPr>
        <w:pStyle w:val="litera"/>
        <w:numPr>
          <w:ilvl w:val="0"/>
          <w:numId w:val="20"/>
        </w:numPr>
        <w:rPr>
          <w:szCs w:val="20"/>
          <w:lang w:val="en-US"/>
        </w:rPr>
      </w:pPr>
      <w:r w:rsidRPr="002B462B">
        <w:rPr>
          <w:szCs w:val="20"/>
          <w:lang w:val="en-US"/>
        </w:rPr>
        <w:t xml:space="preserve">SHAO </w:t>
      </w:r>
      <w:proofErr w:type="spellStart"/>
      <w:proofErr w:type="gramStart"/>
      <w:r w:rsidRPr="002B462B">
        <w:rPr>
          <w:szCs w:val="20"/>
          <w:lang w:val="en-US"/>
        </w:rPr>
        <w:t>Qing,HU</w:t>
      </w:r>
      <w:proofErr w:type="spellEnd"/>
      <w:proofErr w:type="gramEnd"/>
      <w:r w:rsidRPr="002B462B">
        <w:rPr>
          <w:szCs w:val="20"/>
          <w:lang w:val="en-US"/>
        </w:rPr>
        <w:t xml:space="preserve"> </w:t>
      </w:r>
      <w:proofErr w:type="spellStart"/>
      <w:r w:rsidRPr="002B462B">
        <w:rPr>
          <w:szCs w:val="20"/>
          <w:lang w:val="en-US"/>
        </w:rPr>
        <w:t>Dianshun.Progress</w:t>
      </w:r>
      <w:proofErr w:type="spellEnd"/>
      <w:r w:rsidRPr="002B462B">
        <w:rPr>
          <w:szCs w:val="20"/>
          <w:lang w:val="en-US"/>
        </w:rPr>
        <w:t xml:space="preserve"> and inspiration of the revision of the third generation of Russian national mathematics education standards[J].Mathematics Bulletin,2021,(23):1-4+8.</w:t>
      </w:r>
      <w:r w:rsidRPr="002B462B">
        <w:rPr>
          <w:rFonts w:hint="eastAsia"/>
          <w:szCs w:val="20"/>
          <w:lang w:val="en-US"/>
        </w:rPr>
        <w:t>\</w:t>
      </w:r>
    </w:p>
    <w:p w14:paraId="35C09666" w14:textId="77777777" w:rsidR="00F71519" w:rsidRPr="00F71519" w:rsidRDefault="00F71519" w:rsidP="00F71519">
      <w:pPr>
        <w:pStyle w:val="litera"/>
        <w:numPr>
          <w:ilvl w:val="0"/>
          <w:numId w:val="20"/>
        </w:numPr>
        <w:rPr>
          <w:szCs w:val="20"/>
        </w:rPr>
      </w:pPr>
      <w:proofErr w:type="spellStart"/>
      <w:r w:rsidRPr="00F71519">
        <w:rPr>
          <w:szCs w:val="20"/>
        </w:rPr>
        <w:t>Zhu</w:t>
      </w:r>
      <w:proofErr w:type="spellEnd"/>
      <w:r w:rsidRPr="00F71519">
        <w:rPr>
          <w:szCs w:val="20"/>
        </w:rPr>
        <w:t xml:space="preserve"> </w:t>
      </w:r>
      <w:proofErr w:type="spellStart"/>
      <w:r w:rsidRPr="00F71519">
        <w:rPr>
          <w:szCs w:val="20"/>
        </w:rPr>
        <w:t>Wenfang.Characteristics</w:t>
      </w:r>
      <w:proofErr w:type="spellEnd"/>
      <w:r w:rsidRPr="00F71519">
        <w:rPr>
          <w:szCs w:val="20"/>
        </w:rPr>
        <w:t xml:space="preserve"> </w:t>
      </w:r>
      <w:proofErr w:type="spellStart"/>
      <w:r w:rsidRPr="00F71519">
        <w:rPr>
          <w:szCs w:val="20"/>
        </w:rPr>
        <w:t>of</w:t>
      </w:r>
      <w:proofErr w:type="spellEnd"/>
      <w:r w:rsidRPr="00F71519">
        <w:rPr>
          <w:szCs w:val="20"/>
        </w:rPr>
        <w:t xml:space="preserve"> </w:t>
      </w:r>
      <w:proofErr w:type="spellStart"/>
      <w:r w:rsidRPr="00F71519">
        <w:rPr>
          <w:szCs w:val="20"/>
        </w:rPr>
        <w:t>the</w:t>
      </w:r>
      <w:proofErr w:type="spellEnd"/>
      <w:r w:rsidRPr="00F71519">
        <w:rPr>
          <w:szCs w:val="20"/>
        </w:rPr>
        <w:t xml:space="preserve"> Russian National Standards for Mathematics Education and their value </w:t>
      </w:r>
      <w:proofErr w:type="spellStart"/>
      <w:r w:rsidRPr="00F71519">
        <w:rPr>
          <w:szCs w:val="20"/>
        </w:rPr>
        <w:t>for</w:t>
      </w:r>
      <w:proofErr w:type="spellEnd"/>
      <w:r w:rsidRPr="00F71519">
        <w:rPr>
          <w:szCs w:val="20"/>
        </w:rPr>
        <w:t xml:space="preserve"> </w:t>
      </w:r>
      <w:proofErr w:type="spellStart"/>
      <w:r w:rsidRPr="00F71519">
        <w:rPr>
          <w:szCs w:val="20"/>
        </w:rPr>
        <w:t>reference</w:t>
      </w:r>
      <w:proofErr w:type="spellEnd"/>
      <w:r w:rsidRPr="00F71519">
        <w:rPr>
          <w:szCs w:val="20"/>
        </w:rPr>
        <w:t>[J</w:t>
      </w:r>
      <w:proofErr w:type="gramStart"/>
      <w:r w:rsidRPr="00F71519">
        <w:rPr>
          <w:szCs w:val="20"/>
        </w:rPr>
        <w:t>].</w:t>
      </w:r>
      <w:proofErr w:type="spellStart"/>
      <w:r w:rsidRPr="00F71519">
        <w:rPr>
          <w:szCs w:val="20"/>
        </w:rPr>
        <w:t>Comparative</w:t>
      </w:r>
      <w:proofErr w:type="spellEnd"/>
      <w:proofErr w:type="gramEnd"/>
      <w:r w:rsidRPr="00F71519">
        <w:rPr>
          <w:szCs w:val="20"/>
        </w:rPr>
        <w:t xml:space="preserve"> Education Research,2008,(09):83-86.</w:t>
      </w:r>
    </w:p>
    <w:p w14:paraId="3856A4DE" w14:textId="77777777" w:rsidR="00F71519" w:rsidRPr="00F71519" w:rsidRDefault="00F71519" w:rsidP="00F71519">
      <w:pPr>
        <w:pStyle w:val="litera"/>
        <w:numPr>
          <w:ilvl w:val="0"/>
          <w:numId w:val="20"/>
        </w:numPr>
        <w:rPr>
          <w:szCs w:val="20"/>
        </w:rPr>
      </w:pPr>
      <w:proofErr w:type="spellStart"/>
      <w:r w:rsidRPr="00F71519">
        <w:rPr>
          <w:szCs w:val="20"/>
        </w:rPr>
        <w:t>Zhu</w:t>
      </w:r>
      <w:proofErr w:type="spellEnd"/>
      <w:r w:rsidRPr="00F71519">
        <w:rPr>
          <w:szCs w:val="20"/>
        </w:rPr>
        <w:t xml:space="preserve"> </w:t>
      </w:r>
      <w:proofErr w:type="spellStart"/>
      <w:proofErr w:type="gramStart"/>
      <w:r w:rsidRPr="00F71519">
        <w:rPr>
          <w:szCs w:val="20"/>
        </w:rPr>
        <w:t>WF.Introduction</w:t>
      </w:r>
      <w:proofErr w:type="spellEnd"/>
      <w:proofErr w:type="gramEnd"/>
      <w:r w:rsidRPr="00F71519">
        <w:rPr>
          <w:szCs w:val="20"/>
        </w:rPr>
        <w:t xml:space="preserve"> </w:t>
      </w:r>
      <w:proofErr w:type="spellStart"/>
      <w:r w:rsidRPr="00F71519">
        <w:rPr>
          <w:szCs w:val="20"/>
        </w:rPr>
        <w:t>to</w:t>
      </w:r>
      <w:proofErr w:type="spellEnd"/>
      <w:r w:rsidRPr="00F71519">
        <w:rPr>
          <w:szCs w:val="20"/>
        </w:rPr>
        <w:t xml:space="preserve"> </w:t>
      </w:r>
      <w:proofErr w:type="spellStart"/>
      <w:r w:rsidRPr="00F71519">
        <w:rPr>
          <w:szCs w:val="20"/>
        </w:rPr>
        <w:t>the</w:t>
      </w:r>
      <w:proofErr w:type="spellEnd"/>
      <w:r w:rsidRPr="00F71519">
        <w:rPr>
          <w:szCs w:val="20"/>
        </w:rPr>
        <w:t xml:space="preserve"> Russian National Standards for Mathematics Education - High School </w:t>
      </w:r>
      <w:proofErr w:type="spellStart"/>
      <w:r w:rsidRPr="00F71519">
        <w:rPr>
          <w:szCs w:val="20"/>
        </w:rPr>
        <w:t>Section</w:t>
      </w:r>
      <w:proofErr w:type="spellEnd"/>
      <w:r w:rsidRPr="00F71519">
        <w:rPr>
          <w:szCs w:val="20"/>
        </w:rPr>
        <w:t>[J].</w:t>
      </w:r>
      <w:proofErr w:type="spellStart"/>
      <w:r w:rsidRPr="00F71519">
        <w:rPr>
          <w:szCs w:val="20"/>
        </w:rPr>
        <w:t>Mathematical</w:t>
      </w:r>
      <w:proofErr w:type="spellEnd"/>
      <w:r w:rsidRPr="00F71519">
        <w:rPr>
          <w:szCs w:val="20"/>
        </w:rPr>
        <w:t xml:space="preserve"> Bulletin,2009,48(01):17-21+16.</w:t>
      </w:r>
    </w:p>
    <w:p w14:paraId="6EFF9C02" w14:textId="77777777" w:rsidR="00F71519" w:rsidRPr="00F71519" w:rsidRDefault="00F71519" w:rsidP="00F71519">
      <w:pPr>
        <w:pStyle w:val="litera"/>
        <w:numPr>
          <w:ilvl w:val="0"/>
          <w:numId w:val="20"/>
        </w:numPr>
        <w:rPr>
          <w:szCs w:val="20"/>
        </w:rPr>
      </w:pPr>
      <w:r w:rsidRPr="00F71519">
        <w:rPr>
          <w:szCs w:val="20"/>
        </w:rPr>
        <w:t xml:space="preserve">XU </w:t>
      </w:r>
      <w:proofErr w:type="spellStart"/>
      <w:r w:rsidRPr="00F71519">
        <w:rPr>
          <w:szCs w:val="20"/>
        </w:rPr>
        <w:t>Nai-</w:t>
      </w:r>
      <w:proofErr w:type="gramStart"/>
      <w:r w:rsidRPr="00F71519">
        <w:rPr>
          <w:szCs w:val="20"/>
        </w:rPr>
        <w:t>Nan,KONG</w:t>
      </w:r>
      <w:proofErr w:type="spellEnd"/>
      <w:proofErr w:type="gramEnd"/>
      <w:r w:rsidRPr="00F71519">
        <w:rPr>
          <w:szCs w:val="20"/>
        </w:rPr>
        <w:t xml:space="preserve"> </w:t>
      </w:r>
      <w:proofErr w:type="spellStart"/>
      <w:r w:rsidRPr="00F71519">
        <w:rPr>
          <w:szCs w:val="20"/>
        </w:rPr>
        <w:t>Fan-Zhe,SHI</w:t>
      </w:r>
      <w:proofErr w:type="spellEnd"/>
      <w:r w:rsidRPr="00F71519">
        <w:rPr>
          <w:szCs w:val="20"/>
        </w:rPr>
        <w:t xml:space="preserve"> </w:t>
      </w:r>
      <w:proofErr w:type="spellStart"/>
      <w:r w:rsidRPr="00F71519">
        <w:rPr>
          <w:szCs w:val="20"/>
        </w:rPr>
        <w:t>Ning-Zhong.Characteristics</w:t>
      </w:r>
      <w:proofErr w:type="spellEnd"/>
      <w:r w:rsidRPr="00F71519">
        <w:rPr>
          <w:szCs w:val="20"/>
        </w:rPr>
        <w:t xml:space="preserve"> </w:t>
      </w:r>
      <w:proofErr w:type="spellStart"/>
      <w:r w:rsidRPr="00F71519">
        <w:rPr>
          <w:szCs w:val="20"/>
        </w:rPr>
        <w:t>and</w:t>
      </w:r>
      <w:proofErr w:type="spellEnd"/>
      <w:r w:rsidRPr="00F71519">
        <w:rPr>
          <w:szCs w:val="20"/>
        </w:rPr>
        <w:t xml:space="preserve"> </w:t>
      </w:r>
      <w:proofErr w:type="spellStart"/>
      <w:r w:rsidRPr="00F71519">
        <w:rPr>
          <w:szCs w:val="20"/>
        </w:rPr>
        <w:t>Implications</w:t>
      </w:r>
      <w:proofErr w:type="spellEnd"/>
      <w:r w:rsidRPr="00F71519">
        <w:rPr>
          <w:szCs w:val="20"/>
        </w:rPr>
        <w:t xml:space="preserve"> </w:t>
      </w:r>
      <w:proofErr w:type="spellStart"/>
      <w:r w:rsidRPr="00F71519">
        <w:rPr>
          <w:szCs w:val="20"/>
        </w:rPr>
        <w:t>of</w:t>
      </w:r>
      <w:proofErr w:type="spellEnd"/>
      <w:r w:rsidRPr="00F71519">
        <w:rPr>
          <w:szCs w:val="20"/>
        </w:rPr>
        <w:t xml:space="preserve"> Recent Changes in Russian High School Mathematics Education Standards, Model Syllabi </w:t>
      </w:r>
      <w:proofErr w:type="spellStart"/>
      <w:r w:rsidRPr="00F71519">
        <w:rPr>
          <w:szCs w:val="20"/>
        </w:rPr>
        <w:t>and</w:t>
      </w:r>
      <w:proofErr w:type="spellEnd"/>
      <w:r w:rsidRPr="00F71519">
        <w:rPr>
          <w:szCs w:val="20"/>
        </w:rPr>
        <w:t xml:space="preserve"> </w:t>
      </w:r>
      <w:proofErr w:type="spellStart"/>
      <w:r w:rsidRPr="00F71519">
        <w:rPr>
          <w:szCs w:val="20"/>
        </w:rPr>
        <w:t>Textbooks</w:t>
      </w:r>
      <w:proofErr w:type="spellEnd"/>
      <w:r w:rsidRPr="00F71519">
        <w:rPr>
          <w:szCs w:val="20"/>
        </w:rPr>
        <w:t>[J].Global Education Perspectives,2015,44(01):100-109.</w:t>
      </w:r>
    </w:p>
    <w:p w14:paraId="5F10DDE1" w14:textId="77777777" w:rsidR="00F71519" w:rsidRPr="00F71519" w:rsidRDefault="00F71519" w:rsidP="00F71519">
      <w:pPr>
        <w:pStyle w:val="litera"/>
        <w:numPr>
          <w:ilvl w:val="0"/>
          <w:numId w:val="20"/>
        </w:numPr>
        <w:rPr>
          <w:szCs w:val="20"/>
        </w:rPr>
      </w:pPr>
      <w:r w:rsidRPr="00F71519">
        <w:rPr>
          <w:szCs w:val="20"/>
        </w:rPr>
        <w:t xml:space="preserve">XU </w:t>
      </w:r>
      <w:proofErr w:type="spellStart"/>
      <w:r w:rsidRPr="00F71519">
        <w:rPr>
          <w:szCs w:val="20"/>
        </w:rPr>
        <w:t>Nai-</w:t>
      </w:r>
      <w:proofErr w:type="gramStart"/>
      <w:r w:rsidRPr="00F71519">
        <w:rPr>
          <w:szCs w:val="20"/>
        </w:rPr>
        <w:t>Nan,KONG</w:t>
      </w:r>
      <w:proofErr w:type="spellEnd"/>
      <w:proofErr w:type="gramEnd"/>
      <w:r w:rsidRPr="00F71519">
        <w:rPr>
          <w:szCs w:val="20"/>
        </w:rPr>
        <w:t xml:space="preserve"> </w:t>
      </w:r>
      <w:proofErr w:type="spellStart"/>
      <w:r w:rsidRPr="00F71519">
        <w:rPr>
          <w:szCs w:val="20"/>
        </w:rPr>
        <w:t>Fan-Zhe.Recent</w:t>
      </w:r>
      <w:proofErr w:type="spellEnd"/>
      <w:r w:rsidRPr="00F71519">
        <w:rPr>
          <w:szCs w:val="20"/>
        </w:rPr>
        <w:t xml:space="preserve"> </w:t>
      </w:r>
      <w:proofErr w:type="spellStart"/>
      <w:r w:rsidRPr="00F71519">
        <w:rPr>
          <w:szCs w:val="20"/>
        </w:rPr>
        <w:t>progress</w:t>
      </w:r>
      <w:proofErr w:type="spellEnd"/>
      <w:r w:rsidRPr="00F71519">
        <w:rPr>
          <w:szCs w:val="20"/>
        </w:rPr>
        <w:t xml:space="preserve"> </w:t>
      </w:r>
      <w:proofErr w:type="spellStart"/>
      <w:r w:rsidRPr="00F71519">
        <w:rPr>
          <w:szCs w:val="20"/>
        </w:rPr>
        <w:t>and</w:t>
      </w:r>
      <w:proofErr w:type="spellEnd"/>
      <w:r w:rsidRPr="00F71519">
        <w:rPr>
          <w:szCs w:val="20"/>
        </w:rPr>
        <w:t xml:space="preserve"> </w:t>
      </w:r>
      <w:proofErr w:type="spellStart"/>
      <w:r w:rsidRPr="00F71519">
        <w:rPr>
          <w:szCs w:val="20"/>
        </w:rPr>
        <w:t>inspiration</w:t>
      </w:r>
      <w:proofErr w:type="spellEnd"/>
      <w:r w:rsidRPr="00F71519">
        <w:rPr>
          <w:szCs w:val="20"/>
        </w:rPr>
        <w:t xml:space="preserve"> </w:t>
      </w:r>
      <w:proofErr w:type="spellStart"/>
      <w:r w:rsidRPr="00F71519">
        <w:rPr>
          <w:szCs w:val="20"/>
        </w:rPr>
        <w:t>of</w:t>
      </w:r>
      <w:proofErr w:type="spellEnd"/>
      <w:r w:rsidRPr="00F71519">
        <w:rPr>
          <w:szCs w:val="20"/>
        </w:rPr>
        <w:t xml:space="preserve"> Russian high school </w:t>
      </w:r>
      <w:proofErr w:type="spellStart"/>
      <w:r w:rsidRPr="00F71519">
        <w:rPr>
          <w:szCs w:val="20"/>
        </w:rPr>
        <w:t>mathematics</w:t>
      </w:r>
      <w:proofErr w:type="spellEnd"/>
      <w:r w:rsidRPr="00F71519">
        <w:rPr>
          <w:szCs w:val="20"/>
        </w:rPr>
        <w:t xml:space="preserve"> </w:t>
      </w:r>
      <w:proofErr w:type="spellStart"/>
      <w:r w:rsidRPr="00F71519">
        <w:rPr>
          <w:szCs w:val="20"/>
        </w:rPr>
        <w:t>education</w:t>
      </w:r>
      <w:proofErr w:type="spellEnd"/>
      <w:r w:rsidRPr="00F71519">
        <w:rPr>
          <w:szCs w:val="20"/>
        </w:rPr>
        <w:t xml:space="preserve"> </w:t>
      </w:r>
      <w:proofErr w:type="spellStart"/>
      <w:r w:rsidRPr="00F71519">
        <w:rPr>
          <w:szCs w:val="20"/>
        </w:rPr>
        <w:t>standards</w:t>
      </w:r>
      <w:proofErr w:type="spellEnd"/>
      <w:r w:rsidRPr="00F71519">
        <w:rPr>
          <w:szCs w:val="20"/>
        </w:rPr>
        <w:t>[J].</w:t>
      </w:r>
      <w:proofErr w:type="spellStart"/>
      <w:r w:rsidRPr="00F71519">
        <w:rPr>
          <w:szCs w:val="20"/>
        </w:rPr>
        <w:t>Mathematical</w:t>
      </w:r>
      <w:proofErr w:type="spellEnd"/>
      <w:r w:rsidRPr="00F71519">
        <w:rPr>
          <w:szCs w:val="20"/>
        </w:rPr>
        <w:t xml:space="preserve"> Bulletin,2013,52(04):5-8+16.</w:t>
      </w:r>
    </w:p>
    <w:p w14:paraId="251CE2F9" w14:textId="77777777" w:rsidR="00F71519" w:rsidRPr="00F71519" w:rsidRDefault="00F71519" w:rsidP="00F71519">
      <w:pPr>
        <w:pStyle w:val="litera"/>
        <w:numPr>
          <w:ilvl w:val="0"/>
          <w:numId w:val="20"/>
        </w:numPr>
        <w:rPr>
          <w:szCs w:val="20"/>
        </w:rPr>
      </w:pPr>
      <w:r w:rsidRPr="00F71519">
        <w:rPr>
          <w:szCs w:val="20"/>
        </w:rPr>
        <w:t xml:space="preserve">ZHANG </w:t>
      </w:r>
      <w:proofErr w:type="spellStart"/>
      <w:proofErr w:type="gramStart"/>
      <w:r w:rsidRPr="00F71519">
        <w:rPr>
          <w:szCs w:val="20"/>
        </w:rPr>
        <w:t>Ruibing,NI</w:t>
      </w:r>
      <w:proofErr w:type="spellEnd"/>
      <w:proofErr w:type="gramEnd"/>
      <w:r w:rsidRPr="00F71519">
        <w:rPr>
          <w:szCs w:val="20"/>
        </w:rPr>
        <w:t xml:space="preserve"> </w:t>
      </w:r>
      <w:proofErr w:type="spellStart"/>
      <w:r w:rsidRPr="00F71519">
        <w:rPr>
          <w:szCs w:val="20"/>
        </w:rPr>
        <w:t>Ming.A</w:t>
      </w:r>
      <w:proofErr w:type="spellEnd"/>
      <w:r w:rsidRPr="00F71519">
        <w:rPr>
          <w:szCs w:val="20"/>
        </w:rPr>
        <w:t xml:space="preserve"> </w:t>
      </w:r>
      <w:proofErr w:type="spellStart"/>
      <w:r w:rsidRPr="00F71519">
        <w:rPr>
          <w:szCs w:val="20"/>
        </w:rPr>
        <w:t>comparative</w:t>
      </w:r>
      <w:proofErr w:type="spellEnd"/>
      <w:r w:rsidRPr="00F71519">
        <w:rPr>
          <w:szCs w:val="20"/>
        </w:rPr>
        <w:t xml:space="preserve"> </w:t>
      </w:r>
      <w:proofErr w:type="spellStart"/>
      <w:r w:rsidRPr="00F71519">
        <w:rPr>
          <w:szCs w:val="20"/>
        </w:rPr>
        <w:t>study</w:t>
      </w:r>
      <w:proofErr w:type="spellEnd"/>
      <w:r w:rsidRPr="00F71519">
        <w:rPr>
          <w:szCs w:val="20"/>
        </w:rPr>
        <w:t xml:space="preserve"> </w:t>
      </w:r>
      <w:proofErr w:type="spellStart"/>
      <w:r w:rsidRPr="00F71519">
        <w:rPr>
          <w:szCs w:val="20"/>
        </w:rPr>
        <w:t>of</w:t>
      </w:r>
      <w:proofErr w:type="spellEnd"/>
      <w:r w:rsidRPr="00F71519">
        <w:rPr>
          <w:szCs w:val="20"/>
        </w:rPr>
        <w:t xml:space="preserve"> </w:t>
      </w:r>
      <w:proofErr w:type="spellStart"/>
      <w:r w:rsidRPr="00F71519">
        <w:rPr>
          <w:szCs w:val="20"/>
        </w:rPr>
        <w:t>the</w:t>
      </w:r>
      <w:proofErr w:type="spellEnd"/>
      <w:r w:rsidRPr="00F71519">
        <w:rPr>
          <w:szCs w:val="20"/>
        </w:rPr>
        <w:t xml:space="preserve"> content of the Chinese and Russian college entrance examination in </w:t>
      </w:r>
      <w:proofErr w:type="spellStart"/>
      <w:r w:rsidRPr="00F71519">
        <w:rPr>
          <w:szCs w:val="20"/>
        </w:rPr>
        <w:t>mathematics</w:t>
      </w:r>
      <w:proofErr w:type="spellEnd"/>
      <w:r w:rsidRPr="00F71519">
        <w:rPr>
          <w:szCs w:val="20"/>
        </w:rPr>
        <w:t xml:space="preserve">[J].Journal </w:t>
      </w:r>
      <w:proofErr w:type="spellStart"/>
      <w:r w:rsidRPr="00F71519">
        <w:rPr>
          <w:szCs w:val="20"/>
        </w:rPr>
        <w:t>of</w:t>
      </w:r>
      <w:proofErr w:type="spellEnd"/>
      <w:r w:rsidRPr="00F71519">
        <w:rPr>
          <w:szCs w:val="20"/>
        </w:rPr>
        <w:t xml:space="preserve"> </w:t>
      </w:r>
      <w:proofErr w:type="spellStart"/>
      <w:r w:rsidRPr="00F71519">
        <w:rPr>
          <w:szCs w:val="20"/>
        </w:rPr>
        <w:t>Mathematics</w:t>
      </w:r>
      <w:proofErr w:type="spellEnd"/>
      <w:r w:rsidRPr="00F71519">
        <w:rPr>
          <w:szCs w:val="20"/>
        </w:rPr>
        <w:t xml:space="preserve"> Education,2016,25(02):32-35.</w:t>
      </w:r>
    </w:p>
    <w:p w14:paraId="61D6F867" w14:textId="77777777" w:rsidR="00F71519" w:rsidRPr="00F71519" w:rsidRDefault="00F71519" w:rsidP="00FA7ECE">
      <w:pPr>
        <w:pStyle w:val="litera"/>
        <w:numPr>
          <w:ilvl w:val="0"/>
          <w:numId w:val="0"/>
        </w:numPr>
        <w:ind w:left="360"/>
        <w:rPr>
          <w:szCs w:val="20"/>
          <w:lang w:val="en-US"/>
        </w:rPr>
      </w:pPr>
    </w:p>
    <w:sectPr w:rsidR="00F71519" w:rsidRPr="00F71519" w:rsidSect="00BA2C7D">
      <w:headerReference w:type="even" r:id="rId9"/>
      <w:footerReference w:type="even" r:id="rId10"/>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6A71" w14:textId="77777777" w:rsidR="003E5057" w:rsidRDefault="003E5057">
      <w:r>
        <w:separator/>
      </w:r>
    </w:p>
    <w:p w14:paraId="29235861" w14:textId="77777777" w:rsidR="003E5057" w:rsidRDefault="003E5057"/>
    <w:p w14:paraId="4C02474C" w14:textId="77777777" w:rsidR="003E5057" w:rsidRDefault="003E5057"/>
    <w:p w14:paraId="0E760215" w14:textId="77777777" w:rsidR="003E5057" w:rsidRDefault="003E5057"/>
  </w:endnote>
  <w:endnote w:type="continuationSeparator" w:id="0">
    <w:p w14:paraId="4429ED76" w14:textId="77777777" w:rsidR="003E5057" w:rsidRDefault="003E5057">
      <w:r>
        <w:continuationSeparator/>
      </w:r>
    </w:p>
    <w:p w14:paraId="17879C9D" w14:textId="77777777" w:rsidR="003E5057" w:rsidRDefault="003E5057"/>
    <w:p w14:paraId="488FF738" w14:textId="77777777" w:rsidR="003E5057" w:rsidRDefault="003E5057"/>
    <w:p w14:paraId="560C046C" w14:textId="77777777" w:rsidR="003E5057" w:rsidRDefault="003E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3704" w14:textId="77777777" w:rsidR="00A766BD" w:rsidRDefault="00A766BD" w:rsidP="00C476C1">
    <w:pPr>
      <w:pBdr>
        <w:top w:val="single" w:sz="4" w:space="1" w:color="auto"/>
      </w:pBdr>
      <w:tabs>
        <w:tab w:val="right" w:pos="6379"/>
      </w:tabs>
      <w:rPr>
        <w:i/>
        <w:sz w:val="16"/>
        <w:lang w:val="en-US"/>
      </w:rPr>
    </w:pPr>
  </w:p>
  <w:p w14:paraId="79CE7628"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D744" w14:textId="77777777" w:rsidR="003E5057" w:rsidRDefault="003E5057">
      <w:r>
        <w:separator/>
      </w:r>
    </w:p>
    <w:p w14:paraId="46F23F51" w14:textId="77777777" w:rsidR="003E5057" w:rsidRDefault="003E5057"/>
    <w:p w14:paraId="5673EAAE" w14:textId="77777777" w:rsidR="003E5057" w:rsidRDefault="003E5057"/>
    <w:p w14:paraId="37FEF066" w14:textId="77777777" w:rsidR="003E5057" w:rsidRDefault="003E5057"/>
  </w:footnote>
  <w:footnote w:type="continuationSeparator" w:id="0">
    <w:p w14:paraId="6021491C" w14:textId="77777777" w:rsidR="003E5057" w:rsidRDefault="003E5057">
      <w:r>
        <w:continuationSeparator/>
      </w:r>
    </w:p>
    <w:p w14:paraId="77FEB280" w14:textId="77777777" w:rsidR="003E5057" w:rsidRDefault="003E5057"/>
    <w:p w14:paraId="0112D7F5" w14:textId="77777777" w:rsidR="003E5057" w:rsidRDefault="003E5057"/>
    <w:p w14:paraId="4AF3846E" w14:textId="77777777" w:rsidR="003E5057" w:rsidRDefault="003E5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1F02" w14:textId="77777777" w:rsidR="00A766BD" w:rsidRDefault="00A766BD" w:rsidP="00C476C1">
    <w:pPr>
      <w:pBdr>
        <w:bottom w:val="single" w:sz="4" w:space="1" w:color="auto"/>
      </w:pBdr>
      <w:tabs>
        <w:tab w:val="right" w:pos="6379"/>
      </w:tabs>
      <w:jc w:val="both"/>
      <w:rPr>
        <w:i/>
        <w:sz w:val="16"/>
      </w:rPr>
    </w:pPr>
    <w:r>
      <w:rPr>
        <w:i/>
        <w:sz w:val="16"/>
      </w:rPr>
      <w:t>Содержание</w:t>
    </w:r>
  </w:p>
  <w:p w14:paraId="4B274719"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70" type="#_x0000_t75" style="width:11.25pt;height:11.25pt" o:bullet="t">
        <v:imagedata r:id="rId1" o:title="mso10"/>
      </v:shape>
    </w:pict>
  </w:numPicBullet>
  <w:numPicBullet w:numPicBulletId="1">
    <w:pict>
      <v:shape id="_x0000_i2471" type="#_x0000_t75" style="width:9.75pt;height:9.75pt" o:bullet="t">
        <v:imagedata r:id="rId2" o:title=""/>
      </v:shape>
    </w:pict>
  </w:numPicBullet>
  <w:abstractNum w:abstractNumId="0" w15:restartNumberingAfterBreak="0">
    <w:nsid w:val="A1472DAB"/>
    <w:multiLevelType w:val="singleLevel"/>
    <w:tmpl w:val="A1472DAB"/>
    <w:lvl w:ilvl="0">
      <w:start w:val="1"/>
      <w:numFmt w:val="decimal"/>
      <w:suff w:val="space"/>
      <w:lvlText w:val="[%1]"/>
      <w:lvlJc w:val="left"/>
      <w:pPr>
        <w:ind w:left="425" w:hanging="425"/>
      </w:pPr>
      <w:rPr>
        <w:rFonts w:hint="default"/>
      </w:rPr>
    </w:lvl>
  </w:abstractNum>
  <w:abstractNum w:abstractNumId="1"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pStyle w:val="a0"/>
      <w:lvlText w:val="*"/>
      <w:lvlJc w:val="left"/>
    </w:lvl>
  </w:abstractNum>
  <w:abstractNum w:abstractNumId="11"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2"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7"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8"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9"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1"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3"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5"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9"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2"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77513707"/>
    <w:multiLevelType w:val="hybridMultilevel"/>
    <w:tmpl w:val="6F44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4"/>
  </w:num>
  <w:num w:numId="3">
    <w:abstractNumId w:val="27"/>
  </w:num>
  <w:num w:numId="4">
    <w:abstractNumId w:val="28"/>
  </w:num>
  <w:num w:numId="5">
    <w:abstractNumId w:val="21"/>
  </w:num>
  <w:num w:numId="6">
    <w:abstractNumId w:val="20"/>
  </w:num>
  <w:num w:numId="7">
    <w:abstractNumId w:val="26"/>
  </w:num>
  <w:num w:numId="8">
    <w:abstractNumId w:val="10"/>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0"/>
  </w:num>
  <w:num w:numId="10">
    <w:abstractNumId w:val="19"/>
  </w:num>
  <w:num w:numId="11">
    <w:abstractNumId w:val="34"/>
  </w:num>
  <w:num w:numId="12">
    <w:abstractNumId w:val="33"/>
  </w:num>
  <w:num w:numId="13">
    <w:abstractNumId w:val="23"/>
  </w:num>
  <w:num w:numId="14">
    <w:abstractNumId w:val="31"/>
  </w:num>
  <w:num w:numId="15">
    <w:abstractNumId w:val="25"/>
  </w:num>
  <w:num w:numId="16">
    <w:abstractNumId w:val="29"/>
  </w:num>
  <w:num w:numId="17">
    <w:abstractNumId w:val="32"/>
  </w:num>
  <w:num w:numId="18">
    <w:abstractNumId w:val="36"/>
  </w:num>
  <w:num w:numId="19">
    <w:abstractNumId w:val="22"/>
  </w:num>
  <w:num w:numId="20">
    <w:abstractNumId w:val="36"/>
    <w:lvlOverride w:ilvl="0">
      <w:startOverride w:val="1"/>
    </w:lvlOverride>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35"/>
  </w:num>
  <w:num w:numId="30">
    <w:abstractNumId w:val="0"/>
  </w:num>
  <w:num w:numId="31">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7B"/>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462B"/>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057"/>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088B"/>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452F"/>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024F"/>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027B"/>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9770A"/>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151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A7ECE"/>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B5207"/>
  <w15:docId w15:val="{18490694-8306-4076-8BFB-39DB130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uiPriority w:val="9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E9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31130146@qq.com" TargetMode="External"/><Relationship Id="rId3" Type="http://schemas.openxmlformats.org/officeDocument/2006/relationships/settings" Target="settings.xml"/><Relationship Id="rId7" Type="http://schemas.openxmlformats.org/officeDocument/2006/relationships/hyperlink" Target="mailto:ekovalev@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alev\Downloads\template202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template2025.dotx</Template>
  <TotalTime>804</TotalTime>
  <Pages>2</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ekovalev</dc:creator>
  <cp:lastModifiedBy>Ковалев Евгений Евгеньевич</cp:lastModifiedBy>
  <cp:revision>5</cp:revision>
  <cp:lastPrinted>2011-06-10T13:51:00Z</cp:lastPrinted>
  <dcterms:created xsi:type="dcterms:W3CDTF">2025-06-06T07:00:00Z</dcterms:created>
  <dcterms:modified xsi:type="dcterms:W3CDTF">2025-06-06T20:27:00Z</dcterms:modified>
</cp:coreProperties>
</file>